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093" w:rsidRPr="00E61E6D" w:rsidRDefault="00907ED7">
      <w:pPr>
        <w:rPr>
          <w:b/>
        </w:rPr>
      </w:pPr>
      <w:r w:rsidRPr="00E61E6D">
        <w:rPr>
          <w:b/>
        </w:rPr>
        <w:t xml:space="preserve">Aneks B 1 </w:t>
      </w:r>
      <w:r w:rsidR="00665371" w:rsidRPr="00E61E6D">
        <w:rPr>
          <w:b/>
        </w:rPr>
        <w:t>–</w:t>
      </w:r>
      <w:r w:rsidRPr="00E61E6D">
        <w:rPr>
          <w:b/>
        </w:rPr>
        <w:t xml:space="preserve"> budżet</w:t>
      </w:r>
      <w:r w:rsidR="00E61E6D" w:rsidRPr="00E61E6D">
        <w:rPr>
          <w:b/>
        </w:rPr>
        <w:t xml:space="preserve"> – dane tekstowe I liczbowe</w:t>
      </w:r>
    </w:p>
    <w:p w:rsidR="00D61778" w:rsidRPr="00BE7F50" w:rsidRDefault="00D61778" w:rsidP="003A6106">
      <w:pPr>
        <w:spacing w:after="0"/>
        <w:rPr>
          <w:b/>
          <w:lang w:val="en-US"/>
        </w:rPr>
      </w:pPr>
      <w:r w:rsidRPr="00BE7F50">
        <w:rPr>
          <w:b/>
          <w:lang w:val="en-US"/>
        </w:rPr>
        <w:t xml:space="preserve">- No CALL </w:t>
      </w:r>
    </w:p>
    <w:p w:rsidR="00D61778" w:rsidRPr="003A6106" w:rsidRDefault="00D61778" w:rsidP="003A6106">
      <w:pPr>
        <w:spacing w:after="0"/>
        <w:rPr>
          <w:b/>
          <w:lang w:val="en-US"/>
        </w:rPr>
      </w:pPr>
      <w:r w:rsidRPr="003A6106">
        <w:rPr>
          <w:b/>
          <w:lang w:val="en-US"/>
        </w:rPr>
        <w:t xml:space="preserve">- No Project  / Contract </w:t>
      </w:r>
    </w:p>
    <w:p w:rsidR="00665371" w:rsidRPr="003A6106" w:rsidRDefault="00665371" w:rsidP="003A6106">
      <w:pPr>
        <w:spacing w:after="0"/>
        <w:rPr>
          <w:lang w:val="en-US"/>
        </w:rPr>
      </w:pPr>
      <w:r w:rsidRPr="003A6106">
        <w:rPr>
          <w:rFonts w:ascii="Arial" w:eastAsia="Times New Roman" w:hAnsi="Arial" w:cs="Arial"/>
          <w:bCs/>
          <w:sz w:val="20"/>
          <w:szCs w:val="20"/>
          <w:lang w:val="en-US" w:eastAsia="pl-PL"/>
        </w:rPr>
        <w:t xml:space="preserve">- </w:t>
      </w:r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>Applicant/</w:t>
      </w:r>
      <w:proofErr w:type="spellStart"/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>Parnter</w:t>
      </w:r>
      <w:proofErr w:type="spellEnd"/>
      <w:r w:rsidR="00D61778" w:rsidRPr="003A6106">
        <w:rPr>
          <w:rFonts w:ascii="Arial" w:eastAsia="Times New Roman" w:hAnsi="Arial" w:cs="Arial"/>
          <w:bCs/>
          <w:sz w:val="20"/>
          <w:szCs w:val="20"/>
          <w:lang w:val="en-US" w:eastAsia="pl-PL"/>
        </w:rPr>
        <w:t xml:space="preserve"> </w:t>
      </w:r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 xml:space="preserve">/ </w:t>
      </w:r>
      <w:proofErr w:type="spellStart"/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>Wnioskodawca</w:t>
      </w:r>
      <w:proofErr w:type="spellEnd"/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 xml:space="preserve">/ Partner          </w:t>
      </w:r>
    </w:p>
    <w:p w:rsidR="003A6106" w:rsidRPr="003A6106" w:rsidRDefault="00665371" w:rsidP="003A6106">
      <w:pPr>
        <w:spacing w:after="0"/>
        <w:rPr>
          <w:lang w:val="en-US"/>
        </w:rPr>
      </w:pPr>
      <w:r w:rsidRPr="003A6106">
        <w:rPr>
          <w:lang w:val="en-US"/>
        </w:rPr>
        <w:t>-  Cost incurred in the core/</w:t>
      </w:r>
      <w:proofErr w:type="spellStart"/>
      <w:r w:rsidRPr="003A6106">
        <w:rPr>
          <w:lang w:val="en-US"/>
        </w:rPr>
        <w:t>adjecent</w:t>
      </w:r>
      <w:proofErr w:type="spellEnd"/>
      <w:r w:rsidRPr="003A6106">
        <w:rPr>
          <w:lang w:val="en-US"/>
        </w:rPr>
        <w:t xml:space="preserve"> </w:t>
      </w:r>
      <w:proofErr w:type="spellStart"/>
      <w:r w:rsidRPr="003A6106">
        <w:rPr>
          <w:lang w:val="en-US"/>
        </w:rPr>
        <w:t>programme</w:t>
      </w:r>
      <w:proofErr w:type="spellEnd"/>
      <w:r w:rsidRPr="003A6106">
        <w:rPr>
          <w:lang w:val="en-US"/>
        </w:rPr>
        <w:t xml:space="preserve"> are</w:t>
      </w:r>
      <w:r w:rsidR="003A6106" w:rsidRPr="003A6106">
        <w:rPr>
          <w:lang w:val="en-US"/>
        </w:rPr>
        <w:t xml:space="preserve">a/  </w:t>
      </w:r>
      <w:proofErr w:type="spellStart"/>
      <w:r w:rsidR="003A6106" w:rsidRPr="003A6106">
        <w:rPr>
          <w:lang w:val="en-US"/>
        </w:rPr>
        <w:t>Koszt</w:t>
      </w:r>
      <w:proofErr w:type="spellEnd"/>
      <w:r w:rsidR="003A6106" w:rsidRPr="003A6106">
        <w:rPr>
          <w:lang w:val="en-US"/>
        </w:rPr>
        <w:t xml:space="preserve"> </w:t>
      </w:r>
      <w:proofErr w:type="spellStart"/>
      <w:r w:rsidR="003A6106" w:rsidRPr="003A6106">
        <w:rPr>
          <w:lang w:val="en-US"/>
        </w:rPr>
        <w:t>poniesiony</w:t>
      </w:r>
      <w:proofErr w:type="spellEnd"/>
      <w:r w:rsidR="003A6106" w:rsidRPr="003A6106">
        <w:rPr>
          <w:lang w:val="en-US"/>
        </w:rPr>
        <w:t xml:space="preserve"> w </w:t>
      </w:r>
      <w:proofErr w:type="spellStart"/>
      <w:r w:rsidR="003A6106" w:rsidRPr="003A6106">
        <w:rPr>
          <w:lang w:val="en-US"/>
        </w:rPr>
        <w:t>obszarze</w:t>
      </w:r>
      <w:proofErr w:type="spellEnd"/>
      <w:r w:rsidR="003A6106" w:rsidRPr="003A6106">
        <w:rPr>
          <w:lang w:val="en-US"/>
        </w:rPr>
        <w:t xml:space="preserve">   </w:t>
      </w:r>
    </w:p>
    <w:p w:rsidR="00665371" w:rsidRDefault="003A6106" w:rsidP="003A6106">
      <w:pPr>
        <w:spacing w:after="0"/>
      </w:pPr>
      <w:r>
        <w:rPr>
          <w:lang w:val="en-US"/>
        </w:rPr>
        <w:t xml:space="preserve">   </w:t>
      </w:r>
      <w:r w:rsidR="00665371" w:rsidRPr="00665371">
        <w:t xml:space="preserve">głównym/przyległym </w:t>
      </w:r>
    </w:p>
    <w:p w:rsidR="00907ED7" w:rsidRDefault="00665371" w:rsidP="003A6106">
      <w:pPr>
        <w:spacing w:after="0"/>
      </w:pPr>
      <w:r>
        <w:t xml:space="preserve">-  </w:t>
      </w:r>
      <w:r w:rsidRPr="00665371">
        <w:t>Unit / Jednostka</w:t>
      </w:r>
    </w:p>
    <w:p w:rsidR="00665371" w:rsidRPr="00BE7F50" w:rsidRDefault="00665371" w:rsidP="003A6106">
      <w:pPr>
        <w:spacing w:after="0"/>
      </w:pPr>
      <w:r w:rsidRPr="00BE7F50">
        <w:t xml:space="preserve">- </w:t>
      </w:r>
      <w:r w:rsidR="003A6106" w:rsidRPr="00BE7F50">
        <w:t xml:space="preserve">no </w:t>
      </w:r>
      <w:r w:rsidRPr="00BE7F50">
        <w:t xml:space="preserve">of </w:t>
      </w:r>
      <w:proofErr w:type="spellStart"/>
      <w:r w:rsidRPr="00BE7F50">
        <w:t>units</w:t>
      </w:r>
      <w:proofErr w:type="spellEnd"/>
      <w:r w:rsidRPr="00BE7F50">
        <w:t>/ Liczba jednostek</w:t>
      </w:r>
    </w:p>
    <w:p w:rsidR="00665371" w:rsidRDefault="00665371" w:rsidP="003A6106">
      <w:pPr>
        <w:spacing w:after="0"/>
      </w:pPr>
      <w:r w:rsidRPr="00665371">
        <w:t xml:space="preserve">- </w:t>
      </w:r>
      <w:r>
        <w:t xml:space="preserve">Unit </w:t>
      </w:r>
      <w:proofErr w:type="spellStart"/>
      <w:r>
        <w:t>rate</w:t>
      </w:r>
      <w:proofErr w:type="spellEnd"/>
      <w:r>
        <w:t xml:space="preserve"> </w:t>
      </w:r>
      <w:proofErr w:type="spellStart"/>
      <w:r w:rsidRPr="00665371">
        <w:t>(i</w:t>
      </w:r>
      <w:proofErr w:type="spellEnd"/>
      <w:r w:rsidRPr="00665371">
        <w:t>n EUR</w:t>
      </w:r>
      <w:r>
        <w:t>) / Koszt jednostkowy/ (w EUR)</w:t>
      </w:r>
    </w:p>
    <w:p w:rsidR="00665371" w:rsidRPr="00665371" w:rsidRDefault="00665371" w:rsidP="003A6106">
      <w:pPr>
        <w:spacing w:after="0"/>
        <w:rPr>
          <w:lang w:val="en-US"/>
        </w:rPr>
      </w:pPr>
      <w:r w:rsidRPr="00665371">
        <w:rPr>
          <w:lang w:val="en-US"/>
        </w:rPr>
        <w:t xml:space="preserve">- Costs (in EUR) / </w:t>
      </w:r>
      <w:proofErr w:type="spellStart"/>
      <w:r w:rsidRPr="00665371">
        <w:rPr>
          <w:lang w:val="en-US"/>
        </w:rPr>
        <w:t>Koszt</w:t>
      </w:r>
      <w:proofErr w:type="spellEnd"/>
      <w:r w:rsidRPr="00665371">
        <w:rPr>
          <w:lang w:val="en-US"/>
        </w:rPr>
        <w:t xml:space="preserve"> </w:t>
      </w:r>
      <w:proofErr w:type="spellStart"/>
      <w:r w:rsidRPr="00665371">
        <w:rPr>
          <w:lang w:val="en-US"/>
        </w:rPr>
        <w:t>całkowity</w:t>
      </w:r>
      <w:proofErr w:type="spellEnd"/>
      <w:r w:rsidRPr="00665371">
        <w:rPr>
          <w:lang w:val="en-US"/>
        </w:rPr>
        <w:t xml:space="preserve"> (w EUR)</w:t>
      </w:r>
    </w:p>
    <w:p w:rsidR="00665371" w:rsidRPr="003A6106" w:rsidRDefault="00665371" w:rsidP="003A6106">
      <w:pPr>
        <w:spacing w:after="0"/>
        <w:rPr>
          <w:lang w:val="en-US"/>
        </w:rPr>
      </w:pPr>
      <w:r w:rsidRPr="003A6106">
        <w:rPr>
          <w:lang w:val="en-US"/>
        </w:rPr>
        <w:t>-  priority/ measure</w:t>
      </w:r>
      <w:r w:rsidR="00AB0EAD">
        <w:rPr>
          <w:lang w:val="en-US"/>
        </w:rPr>
        <w:t xml:space="preserve"> / </w:t>
      </w:r>
      <w:proofErr w:type="spellStart"/>
      <w:r w:rsidR="00AB0EAD">
        <w:rPr>
          <w:lang w:val="en-US"/>
        </w:rPr>
        <w:t>priorytet</w:t>
      </w:r>
      <w:proofErr w:type="spellEnd"/>
      <w:r w:rsidR="00AB0EAD">
        <w:rPr>
          <w:lang w:val="en-US"/>
        </w:rPr>
        <w:t xml:space="preserve"> / </w:t>
      </w:r>
      <w:proofErr w:type="spellStart"/>
      <w:r w:rsidR="00AB0EAD">
        <w:rPr>
          <w:lang w:val="en-US"/>
        </w:rPr>
        <w:t>działanie</w:t>
      </w:r>
      <w:proofErr w:type="spellEnd"/>
    </w:p>
    <w:p w:rsidR="00665371" w:rsidRPr="003A6106" w:rsidRDefault="00665371" w:rsidP="003A6106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LP PL/ Region </w:t>
      </w:r>
    </w:p>
    <w:p w:rsidR="00665371" w:rsidRPr="003A6106" w:rsidRDefault="00665371" w:rsidP="003A6106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665371" w:rsidRPr="003A6106" w:rsidRDefault="00665371" w:rsidP="003A6106">
      <w:pPr>
        <w:spacing w:line="240" w:lineRule="auto"/>
        <w:ind w:firstLine="708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665371" w:rsidRPr="003A6106" w:rsidRDefault="00665371" w:rsidP="003A6106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LP UA/ Region</w:t>
      </w:r>
    </w:p>
    <w:p w:rsidR="00665371" w:rsidRPr="003A6106" w:rsidRDefault="00665371" w:rsidP="003A6106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665371" w:rsidRPr="003A6106" w:rsidRDefault="00665371" w:rsidP="003A6106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665371" w:rsidRPr="003A6106" w:rsidRDefault="00665371" w:rsidP="003A6106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</w:p>
    <w:p w:rsidR="00665371" w:rsidRPr="003A6106" w:rsidRDefault="00665371" w:rsidP="003A6106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LP BY / Region</w:t>
      </w:r>
    </w:p>
    <w:p w:rsidR="00665371" w:rsidRPr="003A6106" w:rsidRDefault="00665371" w:rsidP="003A6106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665371" w:rsidRPr="003A6106" w:rsidRDefault="00665371" w:rsidP="003A6106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D61778" w:rsidRPr="003A6106" w:rsidRDefault="00D61778" w:rsidP="003A6106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</w:p>
    <w:p w:rsidR="00D61778" w:rsidRPr="003A6106" w:rsidRDefault="00D61778" w:rsidP="003A6106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Partner PL /Region</w:t>
      </w:r>
    </w:p>
    <w:p w:rsidR="00D61778" w:rsidRPr="003A6106" w:rsidRDefault="00D61778" w:rsidP="003A6106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D61778" w:rsidRPr="003A6106" w:rsidRDefault="00D61778" w:rsidP="003A6106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D61778" w:rsidRPr="003A6106" w:rsidRDefault="00D61778" w:rsidP="003A6106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Partner UA / Region</w:t>
      </w:r>
    </w:p>
    <w:p w:rsidR="00D61778" w:rsidRPr="003A6106" w:rsidRDefault="00D61778" w:rsidP="003A6106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D61778" w:rsidRPr="003A6106" w:rsidRDefault="00D61778" w:rsidP="003A6106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D61778" w:rsidRPr="003A6106" w:rsidRDefault="00D61778" w:rsidP="003A6106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Partner BY / Region</w:t>
      </w:r>
    </w:p>
    <w:p w:rsidR="00D61778" w:rsidRPr="003A6106" w:rsidRDefault="00D61778" w:rsidP="003A6106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D61778" w:rsidRPr="003A6106" w:rsidRDefault="00D61778" w:rsidP="003A6106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665371" w:rsidRPr="003A6106" w:rsidRDefault="00665371" w:rsidP="00D61778">
      <w:pPr>
        <w:pStyle w:val="Akapitzlist"/>
      </w:pPr>
    </w:p>
    <w:p w:rsidR="00665371" w:rsidRPr="00665371" w:rsidRDefault="00665371"/>
    <w:tbl>
      <w:tblPr>
        <w:tblW w:w="75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580"/>
      </w:tblGrid>
      <w:tr w:rsidR="00907ED7" w:rsidRPr="00907ED7" w:rsidTr="00907ED7">
        <w:trPr>
          <w:trHeight w:val="510"/>
        </w:trPr>
        <w:tc>
          <w:tcPr>
            <w:tcW w:w="7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1.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Human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Resources / Koszty osobowe 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персонал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персонал</w:t>
            </w:r>
            <w:proofErr w:type="spellEnd"/>
          </w:p>
        </w:tc>
      </w:tr>
      <w:tr w:rsidR="00907ED7" w:rsidRPr="00907ED7" w:rsidTr="00907ED7">
        <w:trPr>
          <w:trHeight w:val="207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1.1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Salaries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(gros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salaries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including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social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security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charges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other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related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local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staff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)/ Wynagrodzenia (płaca brutto zawierająca składki społeczne i inne potrącenia, pracownicy  zatrudnieni przez beneficjenta i partnerów)/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Заробітна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загальні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заробітну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місцевого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що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включають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всі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податки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відрахування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нарахування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фонд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заробітної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Заработная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общие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оплату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труда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локального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включая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налоги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социальное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страхование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отчисление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и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начисления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фонд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заработной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907ED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907ED7" w:rsidRPr="00907ED7" w:rsidTr="00907ED7">
        <w:trPr>
          <w:trHeight w:val="76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1.1.1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Technical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Personel merytoryczny/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Технічний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Технический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</w:t>
            </w:r>
            <w:proofErr w:type="spellEnd"/>
          </w:p>
        </w:tc>
      </w:tr>
      <w:tr w:rsidR="00907ED7" w:rsidRPr="00907ED7" w:rsidTr="00907ED7">
        <w:trPr>
          <w:trHeight w:val="76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   1.1.2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Administrative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support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staff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Personel administracyjny/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Адміністративний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Административный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</w:t>
            </w:r>
            <w:proofErr w:type="spellEnd"/>
          </w:p>
        </w:tc>
      </w:tr>
      <w:tr w:rsidR="00907ED7" w:rsidRPr="00907ED7" w:rsidTr="00907ED7">
        <w:trPr>
          <w:trHeight w:val="204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1.2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Salaries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(gros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salaries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including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social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security</w:t>
            </w: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charges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other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related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expat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staff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/ Wynagrodzenia (płaca brutto zawierająca składki społeczne i inne potrącenia/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Заробітна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загальні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заробітну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іноземного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міжнародного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що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включають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всі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податки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відрахування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нарахування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фонд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заробітної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Заработная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общие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оплату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труда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иностранного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международного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включая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налоги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социальное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страхование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отчисление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и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начисления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фонд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заработной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платы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907ED7" w:rsidRPr="00907ED7" w:rsidTr="00907ED7">
        <w:trPr>
          <w:trHeight w:val="54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1.3 Per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diems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for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missions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travel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Diety/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Добові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для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відряджень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Суточные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для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командировок</w:t>
            </w:r>
            <w:r w:rsidRPr="00907ED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</w:tr>
      <w:tr w:rsidR="00907ED7" w:rsidRPr="00907ED7" w:rsidTr="00907ED7">
        <w:trPr>
          <w:trHeight w:val="102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1.3.1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Abroad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(staf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assigned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the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Action) / Diety w ramach podróży zagranicznych (personel zaangażowany w realizację projektu)/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Закордонні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відрядження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зайнятий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в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проекті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Заграничные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командировки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сотрудники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проекта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907ED7" w:rsidRPr="00907ED7" w:rsidTr="00907ED7">
        <w:trPr>
          <w:trHeight w:val="76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1.3.2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Local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(staf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assigned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to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the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Action)/ Diety w ramach podróży krajowych (personel zaangażowany w realizację projektu)/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Місцеві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відрядження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персонал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зайнятий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в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проекті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Локальные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командировки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сотрудники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проекта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907ED7" w:rsidRPr="00907ED7" w:rsidTr="00907ED7">
        <w:trPr>
          <w:trHeight w:val="76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1.3.3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Seminar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conference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participants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Koszty pobytu uczestników na spotkaniach, konferencjach, szkoleniach/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Учасники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семінарів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конференцій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Участники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семинаров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конференций</w:t>
            </w:r>
            <w:proofErr w:type="spellEnd"/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Subtotal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Human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Resources/ Razem Koszty osobowe/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Разом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витрат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персонал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Итого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расходов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персонал</w:t>
            </w:r>
            <w:proofErr w:type="spellEnd"/>
          </w:p>
        </w:tc>
      </w:tr>
      <w:tr w:rsidR="00907ED7" w:rsidRPr="00907ED7" w:rsidTr="00907ED7">
        <w:trPr>
          <w:trHeight w:val="28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2.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Travel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/ Podróże 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Відрядження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/Командировки</w:t>
            </w: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 xml:space="preserve">5 </w:t>
            </w:r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2.1. International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travel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Podróże zagraniczne 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Закордонні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відрядження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Заграничные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командировки</w:t>
            </w:r>
            <w:proofErr w:type="spellEnd"/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2.2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Local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transportation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Podróże krajowe 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Місцеві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відрядження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Местные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командировки</w:t>
            </w:r>
            <w:proofErr w:type="spellEnd"/>
          </w:p>
        </w:tc>
      </w:tr>
      <w:tr w:rsidR="00907ED7" w:rsidRPr="00907ED7" w:rsidTr="00907ED7">
        <w:trPr>
          <w:trHeight w:val="28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Subtotal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Travel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/ Razem Podróże/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Разом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відрядження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Итого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командировки</w:t>
            </w:r>
            <w:proofErr w:type="spellEnd"/>
          </w:p>
        </w:tc>
      </w:tr>
      <w:tr w:rsidR="00907ED7" w:rsidRPr="00907ED7" w:rsidTr="00907ED7">
        <w:trPr>
          <w:trHeight w:val="54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3.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Equipment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supplies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/ Sprzęty i dostawy 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Обладнання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та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поставки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Оборудование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и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поставки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Оборудование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и поставки</w:t>
            </w: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6</w:t>
            </w:r>
          </w:p>
        </w:tc>
      </w:tr>
      <w:tr w:rsidR="00907ED7" w:rsidRPr="00907ED7" w:rsidTr="00907ED7">
        <w:trPr>
          <w:trHeight w:val="102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3.1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Purchase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rent of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vehicles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Zakup lub wynajem pojazdów/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Купівля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або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оренда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автомобіля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Покупка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или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аренда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автомобиля</w:t>
            </w:r>
            <w:proofErr w:type="spellEnd"/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3.2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Furniture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computer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equipment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Meble, sprzęt komputerowy/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Меблі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комп"ютерне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обладнання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Мебель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компьютерное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оборудование</w:t>
            </w:r>
            <w:proofErr w:type="spellEnd"/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3.3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Machines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tools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…/ Inne maszyny i urządzenia/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Машини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прилади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…/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Машины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приборы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</w:tc>
      </w:tr>
      <w:tr w:rsidR="00907ED7" w:rsidRPr="00907ED7" w:rsidTr="00907ED7">
        <w:trPr>
          <w:trHeight w:val="76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3.4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Spare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parts/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equipment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for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machines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tools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Zasobniki i części zamienne/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Запасні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частини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Обладнання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для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машин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приладів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Запасные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части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Обрудование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для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машин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приборов</w:t>
            </w:r>
            <w:proofErr w:type="spellEnd"/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3.5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Other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please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specify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/ Inne (proszę wyspecyfikować)/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Інше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будь-ласка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визначте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Другое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пожалуйста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укажите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Subtotal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Equipment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supplies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/ Razem Sprzęty i dostawy/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Разом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обладнання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та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поставки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Итого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оборудование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и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поставки</w:t>
            </w:r>
            <w:proofErr w:type="spellEnd"/>
          </w:p>
        </w:tc>
      </w:tr>
      <w:tr w:rsidR="00907ED7" w:rsidRPr="00907ED7" w:rsidTr="00907ED7">
        <w:trPr>
          <w:trHeight w:val="28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4.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Local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office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/ Biuro/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офіс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офис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907ED7" w:rsidRPr="00907ED7" w:rsidTr="00907ED7">
        <w:trPr>
          <w:trHeight w:val="76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4.1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Vehicle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Koszty eksploatacji pojazdów/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автомобіль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автомобиль</w:t>
            </w:r>
            <w:proofErr w:type="spellEnd"/>
          </w:p>
        </w:tc>
      </w:tr>
      <w:tr w:rsidR="00907ED7" w:rsidRPr="00907ED7" w:rsidTr="00907ED7">
        <w:trPr>
          <w:trHeight w:val="76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4.2 Office rent / Wynajem biura/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Оренда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офісу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Аренда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офиса</w:t>
            </w:r>
            <w:proofErr w:type="spellEnd"/>
          </w:p>
        </w:tc>
      </w:tr>
      <w:tr w:rsidR="00907ED7" w:rsidRPr="00907ED7" w:rsidTr="00907ED7">
        <w:trPr>
          <w:trHeight w:val="76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4.3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Consumables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supplies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Koszty materiałów biurowych/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Канцтовари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офісне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приладдя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Канцтовары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и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расходные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материалы</w:t>
            </w:r>
            <w:proofErr w:type="spellEnd"/>
          </w:p>
        </w:tc>
      </w:tr>
      <w:tr w:rsidR="00907ED7" w:rsidRPr="00907ED7" w:rsidTr="00907ED7">
        <w:trPr>
          <w:trHeight w:val="102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4.4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Other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services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(te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fax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electricity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/heating,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maintenance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/ Inne usługi (telefon, faks, energia/ogrzewanie, koszty utrzymania) 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Інші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послуги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тел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факс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електроенергія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опалення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ремонт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Прочие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услуги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тел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факс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электроэнергия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отопление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ремонт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Subtotal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Local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office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/ Razem Biuro/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Разом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офіс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Итого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офис</w:t>
            </w:r>
            <w:proofErr w:type="spellEnd"/>
          </w:p>
        </w:tc>
      </w:tr>
      <w:tr w:rsidR="00907ED7" w:rsidRPr="00907ED7" w:rsidTr="00907ED7">
        <w:trPr>
          <w:trHeight w:val="54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5.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Other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 services / Inne koszty, usługi 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Інші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послуги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Прочие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 услуги</w:t>
            </w: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7</w:t>
            </w:r>
          </w:p>
        </w:tc>
      </w:tr>
      <w:tr w:rsidR="00907ED7" w:rsidRPr="00907ED7" w:rsidTr="00907ED7">
        <w:trPr>
          <w:trHeight w:val="28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5.1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Publications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Publikacje/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Публікації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 Публикации</w:t>
            </w:r>
            <w:r w:rsidRPr="00907ED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8</w:t>
            </w:r>
          </w:p>
        </w:tc>
      </w:tr>
      <w:tr w:rsidR="00907ED7" w:rsidRPr="00907ED7" w:rsidTr="00907ED7">
        <w:trPr>
          <w:trHeight w:val="54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5.2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Studies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research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Dokumenty studialne, analizy, badania/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Дослідження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 Исследования</w:t>
            </w:r>
            <w:r w:rsidRPr="00907ED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8</w:t>
            </w:r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5.3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Expenditure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verification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Audyt/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Підтвердження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аудит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)/ 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Подтверждение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расходов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аудит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907ED7" w:rsidRPr="00907ED7" w:rsidTr="00907ED7">
        <w:trPr>
          <w:trHeight w:val="28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5.4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Evaluation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Ewaluacja/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оцінку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оценку</w:t>
            </w:r>
            <w:proofErr w:type="spellEnd"/>
          </w:p>
        </w:tc>
      </w:tr>
      <w:tr w:rsidR="00907ED7" w:rsidRPr="00907ED7" w:rsidTr="00907ED7">
        <w:trPr>
          <w:trHeight w:val="51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5.5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Translation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interpreters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 Tłumaczenia/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Переклад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оплата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послуг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перекладачів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Перевод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оплата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услуг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переводчиков</w:t>
            </w:r>
            <w:proofErr w:type="spellEnd"/>
          </w:p>
        </w:tc>
      </w:tr>
      <w:tr w:rsidR="00907ED7" w:rsidRPr="00907ED7" w:rsidTr="00907ED7">
        <w:trPr>
          <w:trHeight w:val="76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5.6 Financial services (bank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guarantee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etc.) / Operacje finansowe (koszty gwarancji bankowych itp.)/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Фінансові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послуги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вартість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банківської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гарантії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і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т.д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Финансовые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услуги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стоимость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банковской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гарантии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и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т.д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</w:p>
        </w:tc>
      </w:tr>
      <w:tr w:rsidR="00907ED7" w:rsidRPr="00907ED7" w:rsidTr="00907ED7">
        <w:trPr>
          <w:trHeight w:val="79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5.7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conferences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seminars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/Organizacja szkoleń, konferencji, spotkań, seminariów 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конференції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семінари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семинары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/конференции</w:t>
            </w:r>
            <w:r w:rsidRPr="00907ED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 xml:space="preserve">8 </w:t>
            </w:r>
          </w:p>
        </w:tc>
      </w:tr>
      <w:tr w:rsidR="00907ED7" w:rsidRPr="00907ED7" w:rsidTr="00907ED7">
        <w:trPr>
          <w:trHeight w:val="54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5.8.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Visibility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actions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Działania i materiały promocyjne/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візуалізацію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визуализацию</w:t>
            </w:r>
            <w:r w:rsidRPr="00907ED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 xml:space="preserve">9 </w:t>
            </w:r>
          </w:p>
        </w:tc>
      </w:tr>
      <w:tr w:rsidR="00907ED7" w:rsidRPr="00907ED7" w:rsidTr="00907ED7">
        <w:trPr>
          <w:trHeight w:val="52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Subtotal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Other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, services / Razem Inne koszty, usługi/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Разом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інші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послуги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Итого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прочие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услуги</w:t>
            </w:r>
            <w:proofErr w:type="spellEnd"/>
          </w:p>
        </w:tc>
      </w:tr>
      <w:tr w:rsidR="00907ED7" w:rsidRPr="00907ED7" w:rsidTr="00907ED7">
        <w:trPr>
          <w:trHeight w:val="285"/>
        </w:trPr>
        <w:tc>
          <w:tcPr>
            <w:tcW w:w="7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hideMark/>
          </w:tcPr>
          <w:p w:rsidR="00907ED7" w:rsidRPr="00907ED7" w:rsidRDefault="00907ED7" w:rsidP="00907E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/Koszty/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Статті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Статьи</w:t>
            </w:r>
            <w:proofErr w:type="spellEnd"/>
          </w:p>
        </w:tc>
      </w:tr>
      <w:tr w:rsidR="00907ED7" w:rsidRPr="00907ED7" w:rsidTr="00907ED7">
        <w:trPr>
          <w:trHeight w:val="28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07ED7" w:rsidRPr="00907ED7" w:rsidTr="00907ED7">
        <w:trPr>
          <w:trHeight w:val="102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6. Works / Roboty 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Роботи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Работы</w:t>
            </w:r>
            <w:proofErr w:type="spellEnd"/>
          </w:p>
        </w:tc>
      </w:tr>
      <w:tr w:rsidR="00907ED7" w:rsidRPr="00907ED7" w:rsidTr="00907ED7">
        <w:trPr>
          <w:trHeight w:val="28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Subtotal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Works / Razem Roboty/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Разом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роботи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Итого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работы</w:t>
            </w:r>
            <w:proofErr w:type="spellEnd"/>
          </w:p>
        </w:tc>
      </w:tr>
      <w:tr w:rsidR="00907ED7" w:rsidRPr="00907ED7" w:rsidTr="00907ED7">
        <w:trPr>
          <w:trHeight w:val="28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7.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Other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/ Inne 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Інше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Прочее</w:t>
            </w:r>
            <w:proofErr w:type="spellEnd"/>
          </w:p>
        </w:tc>
      </w:tr>
      <w:tr w:rsidR="00907ED7" w:rsidRPr="00907ED7" w:rsidTr="00907ED7">
        <w:trPr>
          <w:trHeight w:val="30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Subtotal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Other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/ Razem Inne/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Разом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інше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Итого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прочее</w:t>
            </w:r>
            <w:proofErr w:type="spellEnd"/>
          </w:p>
        </w:tc>
      </w:tr>
      <w:tr w:rsidR="00907ED7" w:rsidRPr="00907ED7" w:rsidTr="00907ED7">
        <w:trPr>
          <w:trHeight w:val="780"/>
        </w:trPr>
        <w:tc>
          <w:tcPr>
            <w:tcW w:w="7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8. 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Subtotal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direct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eligible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the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Action (1-7) / Razem bezpośrednie koszty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kwalifikowalne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projektu (1-7)/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Разом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прямих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прийнятних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витрат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проекту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(1-7)/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Итого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прямых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приемлемых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расходов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проекту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(14-7)</w:t>
            </w:r>
          </w:p>
        </w:tc>
      </w:tr>
      <w:tr w:rsidR="00907ED7" w:rsidRPr="00907ED7" w:rsidTr="00907ED7">
        <w:trPr>
          <w:trHeight w:val="154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9.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Provision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for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contingency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reserve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maximum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5% of 8,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subtotal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direct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eligible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the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Action) / Rezerwa na nieprzewidziane wydatki (maksymalnie 5% bezpośrednich kosztów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kwalifikowalnych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projektu z linii 8)/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Резерв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непередбачені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видатки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максимально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5%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рядка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разом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прийнятних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проекту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Резерв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непредвиденные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максимально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5%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от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строки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итого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прямых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приемлемых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расходов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проекту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907ED7" w:rsidRPr="00907ED7" w:rsidTr="00907ED7">
        <w:trPr>
          <w:trHeight w:val="78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10. Total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direct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eligible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the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Action (8+9) / Razem koszty bezpośrednie projektu (8+9)/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Всього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прийнятних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витрат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проекту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(8+9)/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Всего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приемлемых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расходов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проекту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(8+9)</w:t>
            </w:r>
          </w:p>
        </w:tc>
      </w:tr>
      <w:tr w:rsidR="00907ED7" w:rsidRPr="00907ED7" w:rsidTr="00907ED7">
        <w:trPr>
          <w:trHeight w:val="1290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11. 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Administrative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maximum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7% of 10,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total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direct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eligible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the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Action) / Koszty administracyjne (maksymalnie 7% kosztów bezpośrednich projektu z linii 10)/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Адміністративні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максимально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7%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від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рядка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10,Всього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прямих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прийнятних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витрат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проекту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)/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Административные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расходы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максимально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7%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от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строки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10,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Всего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приемлемых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расходов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по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проекту</w:t>
            </w:r>
            <w:proofErr w:type="spellEnd"/>
            <w:r w:rsidRPr="00907E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</w:t>
            </w:r>
          </w:p>
        </w:tc>
      </w:tr>
      <w:tr w:rsidR="00907ED7" w:rsidRPr="00907ED7" w:rsidTr="00907ED7">
        <w:trPr>
          <w:trHeight w:val="525"/>
        </w:trPr>
        <w:tc>
          <w:tcPr>
            <w:tcW w:w="7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hideMark/>
          </w:tcPr>
          <w:p w:rsidR="00907ED7" w:rsidRPr="00907ED7" w:rsidRDefault="00907ED7" w:rsidP="00907E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12. Total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eligible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costs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(10+11) / Razem koszty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kwalifikowalne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(10+11)/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Всього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прийнятних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витрат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(10+11)/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Всего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приемлемых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расходов</w:t>
            </w:r>
            <w:proofErr w:type="spellEnd"/>
            <w:r w:rsidRPr="00907E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(10+11)</w:t>
            </w:r>
          </w:p>
        </w:tc>
      </w:tr>
    </w:tbl>
    <w:p w:rsidR="00907ED7" w:rsidRDefault="00907ED7"/>
    <w:p w:rsidR="00907ED7" w:rsidRDefault="00907ED7"/>
    <w:p w:rsidR="00907ED7" w:rsidRDefault="00907ED7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Default="003A6106"/>
    <w:p w:rsidR="003A6106" w:rsidRPr="001322D6" w:rsidRDefault="003A6106">
      <w:pPr>
        <w:rPr>
          <w:b/>
          <w:u w:val="single"/>
        </w:rPr>
      </w:pPr>
      <w:r w:rsidRPr="001322D6">
        <w:rPr>
          <w:b/>
          <w:u w:val="single"/>
        </w:rPr>
        <w:lastRenderedPageBreak/>
        <w:t>Ocena projektów</w:t>
      </w:r>
      <w:r w:rsidR="00E61E6D">
        <w:rPr>
          <w:b/>
          <w:u w:val="single"/>
        </w:rPr>
        <w:t xml:space="preserve"> – dane tekstowe i liczbowe  (punktacja)</w:t>
      </w:r>
    </w:p>
    <w:p w:rsidR="003A6106" w:rsidRPr="00E61E6D" w:rsidRDefault="003A6106" w:rsidP="003A6106">
      <w:pPr>
        <w:spacing w:after="0"/>
        <w:rPr>
          <w:b/>
          <w:sz w:val="24"/>
          <w:szCs w:val="24"/>
          <w:lang w:val="en-US"/>
        </w:rPr>
      </w:pPr>
      <w:r w:rsidRPr="00E61E6D">
        <w:rPr>
          <w:b/>
          <w:sz w:val="24"/>
          <w:szCs w:val="24"/>
          <w:lang w:val="en-US"/>
        </w:rPr>
        <w:t xml:space="preserve">- No CALL </w:t>
      </w:r>
    </w:p>
    <w:p w:rsidR="003A6106" w:rsidRPr="00E61E6D" w:rsidRDefault="003A6106" w:rsidP="003A6106">
      <w:pPr>
        <w:spacing w:after="0"/>
        <w:rPr>
          <w:b/>
          <w:sz w:val="24"/>
          <w:szCs w:val="24"/>
          <w:lang w:val="en-US"/>
        </w:rPr>
      </w:pPr>
      <w:r w:rsidRPr="00E61E6D">
        <w:rPr>
          <w:b/>
          <w:sz w:val="24"/>
          <w:szCs w:val="24"/>
          <w:lang w:val="en-US"/>
        </w:rPr>
        <w:t xml:space="preserve">- No Project  / Contract </w:t>
      </w:r>
    </w:p>
    <w:p w:rsidR="003A6106" w:rsidRPr="00E61E6D" w:rsidRDefault="003A6106" w:rsidP="003A6106">
      <w:pPr>
        <w:spacing w:after="0"/>
        <w:rPr>
          <w:rFonts w:eastAsia="Times New Roman" w:cs="Arial"/>
          <w:bCs/>
          <w:sz w:val="24"/>
          <w:szCs w:val="24"/>
          <w:lang w:val="en-US" w:eastAsia="pl-PL"/>
        </w:rPr>
      </w:pPr>
      <w:r w:rsidRPr="00E61E6D">
        <w:rPr>
          <w:rFonts w:eastAsia="Times New Roman" w:cs="Arial"/>
          <w:bCs/>
          <w:sz w:val="24"/>
          <w:szCs w:val="24"/>
          <w:lang w:val="en-US" w:eastAsia="pl-PL"/>
        </w:rPr>
        <w:t>- Applicant/</w:t>
      </w:r>
      <w:r w:rsidR="00E40AE8" w:rsidRPr="00E61E6D">
        <w:rPr>
          <w:rFonts w:eastAsia="Times New Roman" w:cs="Arial"/>
          <w:bCs/>
          <w:sz w:val="24"/>
          <w:szCs w:val="24"/>
          <w:lang w:val="en-US" w:eastAsia="pl-PL"/>
        </w:rPr>
        <w:t xml:space="preserve"> </w:t>
      </w:r>
      <w:proofErr w:type="spellStart"/>
      <w:r w:rsidR="00E40AE8" w:rsidRPr="00E61E6D">
        <w:rPr>
          <w:rFonts w:eastAsia="Times New Roman" w:cs="Arial"/>
          <w:bCs/>
          <w:sz w:val="24"/>
          <w:szCs w:val="24"/>
          <w:lang w:val="en-US" w:eastAsia="pl-PL"/>
        </w:rPr>
        <w:t>Wnioskodawca</w:t>
      </w:r>
      <w:proofErr w:type="spellEnd"/>
      <w:r w:rsidRPr="00E61E6D">
        <w:rPr>
          <w:rFonts w:eastAsia="Times New Roman" w:cs="Arial"/>
          <w:bCs/>
          <w:sz w:val="24"/>
          <w:szCs w:val="24"/>
          <w:lang w:val="en-US" w:eastAsia="pl-PL"/>
        </w:rPr>
        <w:t xml:space="preserve"> </w:t>
      </w:r>
    </w:p>
    <w:p w:rsidR="00E40AE8" w:rsidRPr="00E40AE8" w:rsidRDefault="00E40AE8" w:rsidP="003A6106">
      <w:pPr>
        <w:spacing w:after="0"/>
        <w:rPr>
          <w:rFonts w:eastAsia="Times New Roman" w:cs="Arial"/>
          <w:bCs/>
          <w:sz w:val="24"/>
          <w:szCs w:val="24"/>
          <w:lang w:eastAsia="pl-PL"/>
        </w:rPr>
      </w:pPr>
      <w:r w:rsidRPr="00E40AE8">
        <w:rPr>
          <w:rFonts w:eastAsia="Times New Roman" w:cs="Arial"/>
          <w:bCs/>
          <w:sz w:val="24"/>
          <w:szCs w:val="24"/>
          <w:lang w:eastAsia="pl-PL"/>
        </w:rPr>
        <w:t>- Country / Kraj</w:t>
      </w:r>
    </w:p>
    <w:p w:rsidR="00E40AE8" w:rsidRPr="00E40AE8" w:rsidRDefault="00E40AE8" w:rsidP="003A6106">
      <w:pPr>
        <w:spacing w:after="0"/>
        <w:rPr>
          <w:rFonts w:eastAsia="Times New Roman" w:cs="Arial"/>
          <w:bCs/>
          <w:sz w:val="24"/>
          <w:szCs w:val="24"/>
          <w:lang w:eastAsia="pl-PL"/>
        </w:rPr>
      </w:pPr>
      <w:r w:rsidRPr="00E40AE8">
        <w:rPr>
          <w:rFonts w:eastAsia="Times New Roman" w:cs="Arial"/>
          <w:bCs/>
          <w:sz w:val="24"/>
          <w:szCs w:val="24"/>
          <w:lang w:eastAsia="pl-PL"/>
        </w:rPr>
        <w:t xml:space="preserve">- LP Region </w:t>
      </w:r>
      <w:r w:rsidR="008D2704">
        <w:rPr>
          <w:rFonts w:eastAsia="Times New Roman" w:cs="Arial"/>
          <w:bCs/>
          <w:sz w:val="24"/>
          <w:szCs w:val="24"/>
          <w:lang w:eastAsia="pl-PL"/>
        </w:rPr>
        <w:t>/ Region Wnioskodawcy</w:t>
      </w:r>
    </w:p>
    <w:p w:rsidR="003A6106" w:rsidRPr="00E61E6D" w:rsidRDefault="003A6106" w:rsidP="003A6106">
      <w:p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E61E6D">
        <w:rPr>
          <w:rFonts w:eastAsia="Times New Roman" w:cs="Arial"/>
          <w:bCs/>
          <w:sz w:val="24"/>
          <w:szCs w:val="24"/>
          <w:lang w:val="en-US" w:eastAsia="pl-PL"/>
        </w:rPr>
        <w:t xml:space="preserve">- </w:t>
      </w:r>
      <w:proofErr w:type="spellStart"/>
      <w:r w:rsidRPr="00E61E6D">
        <w:rPr>
          <w:rFonts w:eastAsia="Times New Roman" w:cs="Arial"/>
          <w:color w:val="000000"/>
          <w:sz w:val="24"/>
          <w:szCs w:val="24"/>
          <w:lang w:val="en-US" w:eastAsia="pl-PL"/>
        </w:rPr>
        <w:t>Admistration</w:t>
      </w:r>
      <w:proofErr w:type="spellEnd"/>
      <w:r w:rsidRPr="00E61E6D">
        <w:rPr>
          <w:rFonts w:eastAsia="Times New Roman" w:cs="Arial"/>
          <w:color w:val="000000"/>
          <w:sz w:val="24"/>
          <w:szCs w:val="24"/>
          <w:lang w:val="en-US" w:eastAsia="pl-PL"/>
        </w:rPr>
        <w:t xml:space="preserve"> Assessment)  ( yes / no (reason)  </w:t>
      </w:r>
      <w:proofErr w:type="spellStart"/>
      <w:r w:rsidRPr="00E61E6D">
        <w:rPr>
          <w:rFonts w:eastAsia="Times New Roman" w:cs="Arial"/>
          <w:bCs/>
          <w:sz w:val="24"/>
          <w:szCs w:val="24"/>
          <w:lang w:val="en-US" w:eastAsia="pl-PL"/>
        </w:rPr>
        <w:t>Ocena</w:t>
      </w:r>
      <w:proofErr w:type="spellEnd"/>
      <w:r w:rsidRPr="00E61E6D">
        <w:rPr>
          <w:rFonts w:eastAsia="Times New Roman" w:cs="Arial"/>
          <w:bCs/>
          <w:sz w:val="24"/>
          <w:szCs w:val="24"/>
          <w:lang w:val="en-US" w:eastAsia="pl-PL"/>
        </w:rPr>
        <w:t xml:space="preserve"> </w:t>
      </w:r>
      <w:proofErr w:type="spellStart"/>
      <w:r w:rsidRPr="00E61E6D">
        <w:rPr>
          <w:rFonts w:eastAsia="Times New Roman" w:cs="Arial"/>
          <w:bCs/>
          <w:sz w:val="24"/>
          <w:szCs w:val="24"/>
          <w:lang w:val="en-US" w:eastAsia="pl-PL"/>
        </w:rPr>
        <w:t>Administarcyja</w:t>
      </w:r>
      <w:proofErr w:type="spellEnd"/>
      <w:r w:rsidRPr="00E61E6D">
        <w:rPr>
          <w:rFonts w:eastAsia="Times New Roman" w:cs="Arial"/>
          <w:bCs/>
          <w:sz w:val="24"/>
          <w:szCs w:val="24"/>
          <w:lang w:val="en-US" w:eastAsia="pl-PL"/>
        </w:rPr>
        <w:t xml:space="preserve">  </w:t>
      </w:r>
    </w:p>
    <w:p w:rsidR="003A6106" w:rsidRPr="003A6106" w:rsidRDefault="003A6106" w:rsidP="003A6106">
      <w:p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>-  Quality  Assessment  (</w:t>
      </w:r>
      <w:proofErr w:type="spellStart"/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>Ocena</w:t>
      </w:r>
      <w:proofErr w:type="spellEnd"/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>mertytoryczna</w:t>
      </w:r>
      <w:proofErr w:type="spellEnd"/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>)</w:t>
      </w:r>
    </w:p>
    <w:p w:rsidR="003A6106" w:rsidRPr="003A6106" w:rsidRDefault="003A6106" w:rsidP="003A6106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>Assessor 1</w:t>
      </w:r>
    </w:p>
    <w:p w:rsidR="003A6106" w:rsidRPr="003A6106" w:rsidRDefault="003A6106" w:rsidP="003A610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sz w:val="24"/>
          <w:szCs w:val="24"/>
          <w:lang w:val="en-GB"/>
        </w:rPr>
        <w:t xml:space="preserve">Financial and operational capacity </w:t>
      </w:r>
    </w:p>
    <w:p w:rsidR="003A6106" w:rsidRPr="003A6106" w:rsidRDefault="003A6106" w:rsidP="003A610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sz w:val="24"/>
          <w:szCs w:val="24"/>
          <w:lang w:val="en-GB"/>
        </w:rPr>
        <w:t>Relevance</w:t>
      </w:r>
    </w:p>
    <w:p w:rsidR="003A6106" w:rsidRPr="003A6106" w:rsidRDefault="003A6106" w:rsidP="003A610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caps/>
          <w:sz w:val="24"/>
          <w:szCs w:val="24"/>
          <w:lang w:val="en-GB"/>
        </w:rPr>
        <w:t>Total score</w:t>
      </w:r>
    </w:p>
    <w:p w:rsidR="003A6106" w:rsidRPr="003A6106" w:rsidRDefault="003A6106" w:rsidP="003A6106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 xml:space="preserve">Assessor 2 </w:t>
      </w:r>
    </w:p>
    <w:p w:rsidR="003A6106" w:rsidRPr="003A6106" w:rsidRDefault="003A6106" w:rsidP="003A610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sz w:val="24"/>
          <w:szCs w:val="24"/>
          <w:lang w:val="en-GB"/>
        </w:rPr>
        <w:t xml:space="preserve">Financial and operational capacity </w:t>
      </w:r>
    </w:p>
    <w:p w:rsidR="003A6106" w:rsidRPr="003A6106" w:rsidRDefault="003A6106" w:rsidP="003A610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sz w:val="24"/>
          <w:szCs w:val="24"/>
          <w:lang w:val="en-GB"/>
        </w:rPr>
        <w:t>Relevance</w:t>
      </w:r>
    </w:p>
    <w:p w:rsidR="001322D6" w:rsidRPr="001322D6" w:rsidRDefault="003A6106" w:rsidP="001322D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caps/>
          <w:sz w:val="24"/>
          <w:szCs w:val="24"/>
          <w:lang w:val="en-GB"/>
        </w:rPr>
        <w:t>Total score</w:t>
      </w:r>
    </w:p>
    <w:p w:rsidR="003A6106" w:rsidRPr="003A6106" w:rsidRDefault="003A6106" w:rsidP="003A6106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>Assessor 3</w:t>
      </w:r>
    </w:p>
    <w:p w:rsidR="003A6106" w:rsidRPr="003A6106" w:rsidRDefault="003A6106" w:rsidP="003A610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sz w:val="24"/>
          <w:szCs w:val="24"/>
          <w:lang w:val="en-GB"/>
        </w:rPr>
        <w:t xml:space="preserve">Financial and operational capacity </w:t>
      </w:r>
    </w:p>
    <w:p w:rsidR="003A6106" w:rsidRPr="003A6106" w:rsidRDefault="003A6106" w:rsidP="003A6106">
      <w:pPr>
        <w:pStyle w:val="Akapitzlist"/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sz w:val="24"/>
          <w:szCs w:val="24"/>
          <w:lang w:val="en-GB"/>
        </w:rPr>
        <w:t>-      Relevance</w:t>
      </w:r>
    </w:p>
    <w:p w:rsidR="003A6106" w:rsidRPr="003A6106" w:rsidRDefault="003A6106" w:rsidP="003A6106">
      <w:pPr>
        <w:pStyle w:val="Akapitzlist"/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caps/>
          <w:sz w:val="24"/>
          <w:szCs w:val="24"/>
          <w:lang w:val="en-GB"/>
        </w:rPr>
        <w:t>-      Total score</w:t>
      </w:r>
    </w:p>
    <w:p w:rsidR="003A6106" w:rsidRDefault="003A6106" w:rsidP="003A6106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 xml:space="preserve">EVC assessment </w:t>
      </w:r>
    </w:p>
    <w:p w:rsidR="003A6106" w:rsidRPr="003A6106" w:rsidRDefault="003A6106" w:rsidP="003A6106">
      <w:pPr>
        <w:pStyle w:val="Akapitzlis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-      </w:t>
      </w:r>
      <w:r w:rsidRPr="003A6106">
        <w:rPr>
          <w:sz w:val="24"/>
          <w:szCs w:val="24"/>
          <w:lang w:val="en-GB"/>
        </w:rPr>
        <w:t xml:space="preserve">Financial and operational capacity </w:t>
      </w:r>
    </w:p>
    <w:p w:rsidR="003A6106" w:rsidRPr="003A6106" w:rsidRDefault="003A6106" w:rsidP="003A6106">
      <w:pPr>
        <w:pStyle w:val="Akapitzlist"/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sz w:val="24"/>
          <w:szCs w:val="24"/>
          <w:lang w:val="en-GB"/>
        </w:rPr>
        <w:t>-      Relevance</w:t>
      </w:r>
    </w:p>
    <w:p w:rsidR="003A6106" w:rsidRPr="003A6106" w:rsidRDefault="003A6106" w:rsidP="003A6106">
      <w:pPr>
        <w:pStyle w:val="Akapitzlist"/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caps/>
          <w:sz w:val="24"/>
          <w:szCs w:val="24"/>
          <w:lang w:val="en-GB"/>
        </w:rPr>
        <w:t>-      Total score</w:t>
      </w:r>
    </w:p>
    <w:p w:rsidR="003A6106" w:rsidRDefault="003A6106" w:rsidP="003A6106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>EVC R</w:t>
      </w:r>
      <w:r>
        <w:rPr>
          <w:rFonts w:eastAsia="Times New Roman" w:cs="Arial"/>
          <w:color w:val="000000"/>
          <w:sz w:val="24"/>
          <w:szCs w:val="24"/>
          <w:lang w:val="en-US" w:eastAsia="pl-PL"/>
        </w:rPr>
        <w:t>e</w:t>
      </w:r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>sult</w:t>
      </w:r>
    </w:p>
    <w:p w:rsidR="003A6106" w:rsidRDefault="003A6106" w:rsidP="003A610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>
        <w:rPr>
          <w:rFonts w:eastAsia="Times New Roman" w:cs="Arial"/>
          <w:color w:val="000000"/>
          <w:sz w:val="24"/>
          <w:szCs w:val="24"/>
          <w:lang w:val="en-US" w:eastAsia="pl-PL"/>
        </w:rPr>
        <w:t>Approved</w:t>
      </w:r>
    </w:p>
    <w:p w:rsidR="003A6106" w:rsidRDefault="003A6106" w:rsidP="003A610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>
        <w:rPr>
          <w:rFonts w:eastAsia="Times New Roman" w:cs="Arial"/>
          <w:color w:val="000000"/>
          <w:sz w:val="24"/>
          <w:szCs w:val="24"/>
          <w:lang w:val="en-US" w:eastAsia="pl-PL"/>
        </w:rPr>
        <w:t>Not Approved</w:t>
      </w:r>
    </w:p>
    <w:p w:rsidR="008D2704" w:rsidRDefault="008D2704" w:rsidP="003A6106">
      <w:pPr>
        <w:pStyle w:val="Akapitzlist"/>
        <w:numPr>
          <w:ilvl w:val="0"/>
          <w:numId w:val="3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>
        <w:rPr>
          <w:rFonts w:eastAsia="Times New Roman" w:cs="Arial"/>
          <w:color w:val="000000"/>
          <w:sz w:val="24"/>
          <w:szCs w:val="24"/>
          <w:lang w:val="en-US" w:eastAsia="pl-PL"/>
        </w:rPr>
        <w:t>Reserve list</w:t>
      </w:r>
    </w:p>
    <w:p w:rsidR="003A6106" w:rsidRPr="001322D6" w:rsidRDefault="001322D6" w:rsidP="001322D6">
      <w:pPr>
        <w:rPr>
          <w:rFonts w:eastAsia="Times New Roman" w:cs="Arial"/>
          <w:b/>
          <w:color w:val="000000"/>
          <w:sz w:val="24"/>
          <w:szCs w:val="24"/>
          <w:u w:val="single"/>
          <w:lang w:val="en-US" w:eastAsia="pl-PL"/>
        </w:rPr>
      </w:pPr>
      <w:r w:rsidRPr="001322D6">
        <w:rPr>
          <w:rFonts w:eastAsia="Times New Roman" w:cs="Arial"/>
          <w:b/>
          <w:color w:val="000000"/>
          <w:sz w:val="24"/>
          <w:szCs w:val="24"/>
          <w:u w:val="single"/>
          <w:lang w:val="en-US" w:eastAsia="pl-PL"/>
        </w:rPr>
        <w:t xml:space="preserve">     </w:t>
      </w:r>
      <w:r w:rsidR="003A6106" w:rsidRPr="001322D6">
        <w:rPr>
          <w:rFonts w:eastAsia="Times New Roman" w:cs="Arial"/>
          <w:b/>
          <w:color w:val="000000"/>
          <w:sz w:val="24"/>
          <w:szCs w:val="24"/>
          <w:u w:val="single"/>
          <w:lang w:val="en-US" w:eastAsia="pl-PL"/>
        </w:rPr>
        <w:t xml:space="preserve">Ranking list </w:t>
      </w:r>
    </w:p>
    <w:p w:rsidR="001322D6" w:rsidRDefault="001322D6" w:rsidP="001322D6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 xml:space="preserve">EVC assessment </w:t>
      </w:r>
    </w:p>
    <w:p w:rsidR="001322D6" w:rsidRPr="003A6106" w:rsidRDefault="001322D6" w:rsidP="001322D6">
      <w:pPr>
        <w:pStyle w:val="Akapitzlis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-      </w:t>
      </w:r>
      <w:r w:rsidRPr="003A6106">
        <w:rPr>
          <w:sz w:val="24"/>
          <w:szCs w:val="24"/>
          <w:lang w:val="en-GB"/>
        </w:rPr>
        <w:t xml:space="preserve">Financial and operational capacity </w:t>
      </w:r>
    </w:p>
    <w:p w:rsidR="001322D6" w:rsidRPr="003A6106" w:rsidRDefault="001322D6" w:rsidP="001322D6">
      <w:pPr>
        <w:pStyle w:val="Akapitzlist"/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3A6106">
        <w:rPr>
          <w:sz w:val="24"/>
          <w:szCs w:val="24"/>
          <w:lang w:val="en-GB"/>
        </w:rPr>
        <w:t>-      Relevance</w:t>
      </w:r>
    </w:p>
    <w:p w:rsidR="001322D6" w:rsidRPr="00E40AE8" w:rsidRDefault="001322D6" w:rsidP="00E40AE8">
      <w:pPr>
        <w:pStyle w:val="Akapitzlist"/>
        <w:rPr>
          <w:caps/>
          <w:sz w:val="24"/>
          <w:szCs w:val="24"/>
          <w:lang w:val="en-GB"/>
        </w:rPr>
      </w:pPr>
      <w:r w:rsidRPr="003A6106">
        <w:rPr>
          <w:caps/>
          <w:sz w:val="24"/>
          <w:szCs w:val="24"/>
          <w:lang w:val="en-GB"/>
        </w:rPr>
        <w:t>-      Total score</w:t>
      </w:r>
    </w:p>
    <w:p w:rsidR="001322D6" w:rsidRPr="001322D6" w:rsidRDefault="001322D6" w:rsidP="001322D6">
      <w:pPr>
        <w:rPr>
          <w:rFonts w:eastAsia="Times New Roman" w:cs="Arial"/>
          <w:b/>
          <w:color w:val="000000"/>
          <w:sz w:val="24"/>
          <w:szCs w:val="24"/>
          <w:lang w:val="en-GB" w:eastAsia="pl-PL"/>
        </w:rPr>
      </w:pPr>
      <w:r w:rsidRPr="001322D6">
        <w:rPr>
          <w:rFonts w:eastAsia="Times New Roman" w:cs="Arial"/>
          <w:b/>
          <w:color w:val="000000"/>
          <w:sz w:val="24"/>
          <w:szCs w:val="24"/>
          <w:lang w:val="en-GB" w:eastAsia="pl-PL"/>
        </w:rPr>
        <w:t xml:space="preserve"> EVC assessment</w:t>
      </w:r>
    </w:p>
    <w:p w:rsidR="001322D6" w:rsidRDefault="001322D6" w:rsidP="001322D6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>Dane pobi</w:t>
      </w:r>
      <w:r w:rsidRPr="001322D6">
        <w:rPr>
          <w:rFonts w:eastAsia="Times New Roman" w:cs="Arial"/>
          <w:color w:val="000000"/>
          <w:sz w:val="24"/>
          <w:szCs w:val="24"/>
          <w:lang w:eastAsia="pl-PL"/>
        </w:rPr>
        <w:t xml:space="preserve">erane jako średnia z </w:t>
      </w:r>
      <w:proofErr w:type="spellStart"/>
      <w:r w:rsidRPr="001322D6">
        <w:rPr>
          <w:rFonts w:eastAsia="Times New Roman" w:cs="Arial"/>
          <w:color w:val="000000"/>
          <w:sz w:val="24"/>
          <w:szCs w:val="24"/>
          <w:lang w:eastAsia="pl-PL"/>
        </w:rPr>
        <w:t>Assessor</w:t>
      </w:r>
      <w:proofErr w:type="spellEnd"/>
      <w:r w:rsidRPr="001322D6">
        <w:rPr>
          <w:rFonts w:eastAsia="Times New Roman" w:cs="Arial"/>
          <w:color w:val="000000"/>
          <w:sz w:val="24"/>
          <w:szCs w:val="24"/>
          <w:lang w:eastAsia="pl-PL"/>
        </w:rPr>
        <w:t xml:space="preserve"> 1 i </w:t>
      </w:r>
      <w:proofErr w:type="spellStart"/>
      <w:r w:rsidRPr="001322D6">
        <w:rPr>
          <w:rFonts w:eastAsia="Times New Roman" w:cs="Arial"/>
          <w:color w:val="000000"/>
          <w:sz w:val="24"/>
          <w:szCs w:val="24"/>
          <w:lang w:eastAsia="pl-PL"/>
        </w:rPr>
        <w:t>Assesor</w:t>
      </w:r>
      <w:proofErr w:type="spellEnd"/>
      <w:r w:rsidRPr="001322D6">
        <w:rPr>
          <w:rFonts w:eastAsia="Times New Roman" w:cs="Arial"/>
          <w:color w:val="000000"/>
          <w:sz w:val="24"/>
          <w:szCs w:val="24"/>
          <w:lang w:eastAsia="pl-PL"/>
        </w:rPr>
        <w:t xml:space="preserve"> 2</w:t>
      </w:r>
    </w:p>
    <w:p w:rsidR="001322D6" w:rsidRDefault="001322D6" w:rsidP="001322D6">
      <w:pPr>
        <w:pStyle w:val="Akapitzlist"/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Lub </w:t>
      </w:r>
    </w:p>
    <w:p w:rsidR="001322D6" w:rsidRPr="001322D6" w:rsidRDefault="001322D6" w:rsidP="001322D6">
      <w:pPr>
        <w:pStyle w:val="Akapitzlist"/>
        <w:numPr>
          <w:ilvl w:val="0"/>
          <w:numId w:val="1"/>
        </w:numPr>
        <w:rPr>
          <w:rFonts w:eastAsia="Times New Roman" w:cs="Arial"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Dane pobierane  z EVC </w:t>
      </w:r>
      <w:proofErr w:type="spellStart"/>
      <w:r>
        <w:rPr>
          <w:rFonts w:eastAsia="Times New Roman" w:cs="Arial"/>
          <w:color w:val="000000"/>
          <w:sz w:val="24"/>
          <w:szCs w:val="24"/>
          <w:lang w:eastAsia="pl-PL"/>
        </w:rPr>
        <w:t>assessment</w:t>
      </w:r>
      <w:proofErr w:type="spellEnd"/>
    </w:p>
    <w:p w:rsidR="001322D6" w:rsidRPr="008D2704" w:rsidRDefault="008D2704" w:rsidP="008D2704">
      <w:pPr>
        <w:rPr>
          <w:rFonts w:eastAsia="Times New Roman" w:cs="Arial"/>
          <w:b/>
          <w:color w:val="000000"/>
          <w:sz w:val="24"/>
          <w:szCs w:val="24"/>
          <w:u w:val="single"/>
          <w:lang w:eastAsia="pl-PL"/>
        </w:rPr>
      </w:pPr>
      <w:r w:rsidRPr="008D2704">
        <w:rPr>
          <w:rFonts w:eastAsia="Times New Roman" w:cs="Arial"/>
          <w:b/>
          <w:color w:val="000000"/>
          <w:sz w:val="24"/>
          <w:szCs w:val="24"/>
          <w:u w:val="single"/>
          <w:lang w:eastAsia="pl-PL"/>
        </w:rPr>
        <w:lastRenderedPageBreak/>
        <w:t>Ocena według priorytetów</w:t>
      </w:r>
      <w:r w:rsidR="00E61E6D">
        <w:rPr>
          <w:rFonts w:eastAsia="Times New Roman" w:cs="Arial"/>
          <w:b/>
          <w:color w:val="000000"/>
          <w:sz w:val="24"/>
          <w:szCs w:val="24"/>
          <w:u w:val="single"/>
          <w:lang w:eastAsia="pl-PL"/>
        </w:rPr>
        <w:t xml:space="preserve"> – dane tekstowe i liczbowe</w:t>
      </w:r>
    </w:p>
    <w:p w:rsidR="00E40AE8" w:rsidRPr="008318AB" w:rsidRDefault="00E40AE8" w:rsidP="00E40AE8">
      <w:pPr>
        <w:spacing w:after="0"/>
        <w:rPr>
          <w:b/>
          <w:sz w:val="24"/>
          <w:szCs w:val="24"/>
          <w:lang w:val="en-US"/>
        </w:rPr>
      </w:pPr>
      <w:r w:rsidRPr="008318AB">
        <w:rPr>
          <w:b/>
          <w:sz w:val="24"/>
          <w:szCs w:val="24"/>
          <w:lang w:val="en-US"/>
        </w:rPr>
        <w:t xml:space="preserve">- No CALL </w:t>
      </w:r>
    </w:p>
    <w:p w:rsidR="00E40AE8" w:rsidRPr="008318AB" w:rsidRDefault="00E40AE8" w:rsidP="00E40AE8">
      <w:pPr>
        <w:spacing w:after="0"/>
        <w:rPr>
          <w:b/>
          <w:sz w:val="24"/>
          <w:szCs w:val="24"/>
          <w:lang w:val="en-US"/>
        </w:rPr>
      </w:pPr>
      <w:r w:rsidRPr="008318AB">
        <w:rPr>
          <w:b/>
          <w:sz w:val="24"/>
          <w:szCs w:val="24"/>
          <w:lang w:val="en-US"/>
        </w:rPr>
        <w:t xml:space="preserve">- No Project  / Contract </w:t>
      </w:r>
    </w:p>
    <w:p w:rsidR="00E40AE8" w:rsidRDefault="00E40AE8" w:rsidP="00E40AE8">
      <w:pPr>
        <w:spacing w:after="0"/>
        <w:rPr>
          <w:rFonts w:eastAsia="Times New Roman" w:cs="Arial"/>
          <w:bCs/>
          <w:sz w:val="24"/>
          <w:szCs w:val="24"/>
          <w:lang w:val="en-US" w:eastAsia="pl-PL"/>
        </w:rPr>
      </w:pPr>
      <w:r w:rsidRPr="008318AB">
        <w:rPr>
          <w:rFonts w:eastAsia="Times New Roman" w:cs="Arial"/>
          <w:bCs/>
          <w:sz w:val="24"/>
          <w:szCs w:val="24"/>
          <w:lang w:val="en-US" w:eastAsia="pl-PL"/>
        </w:rPr>
        <w:t xml:space="preserve">- </w:t>
      </w:r>
      <w:r w:rsidRPr="00665371">
        <w:rPr>
          <w:rFonts w:eastAsia="Times New Roman" w:cs="Arial"/>
          <w:bCs/>
          <w:sz w:val="24"/>
          <w:szCs w:val="24"/>
          <w:lang w:val="en-US" w:eastAsia="pl-PL"/>
        </w:rPr>
        <w:t>Applicant/</w:t>
      </w:r>
      <w:r w:rsidRPr="008318AB">
        <w:rPr>
          <w:rFonts w:eastAsia="Times New Roman" w:cs="Arial"/>
          <w:bCs/>
          <w:sz w:val="24"/>
          <w:szCs w:val="24"/>
          <w:lang w:val="en-US" w:eastAsia="pl-PL"/>
        </w:rPr>
        <w:t xml:space="preserve"> </w:t>
      </w:r>
      <w:proofErr w:type="spellStart"/>
      <w:r w:rsidRPr="008318AB">
        <w:rPr>
          <w:rFonts w:eastAsia="Times New Roman" w:cs="Arial"/>
          <w:bCs/>
          <w:sz w:val="24"/>
          <w:szCs w:val="24"/>
          <w:lang w:val="en-US" w:eastAsia="pl-PL"/>
        </w:rPr>
        <w:t>Wnioskodawca</w:t>
      </w:r>
      <w:proofErr w:type="spellEnd"/>
      <w:r w:rsidRPr="008318AB">
        <w:rPr>
          <w:rFonts w:eastAsia="Times New Roman" w:cs="Arial"/>
          <w:bCs/>
          <w:sz w:val="24"/>
          <w:szCs w:val="24"/>
          <w:lang w:val="en-US" w:eastAsia="pl-PL"/>
        </w:rPr>
        <w:t xml:space="preserve"> </w:t>
      </w:r>
    </w:p>
    <w:p w:rsidR="008D2704" w:rsidRDefault="008D2704" w:rsidP="008D2704">
      <w:pPr>
        <w:spacing w:after="0" w:line="240" w:lineRule="auto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- obszar  </w:t>
      </w:r>
    </w:p>
    <w:p w:rsidR="008D2704" w:rsidRPr="008D2704" w:rsidRDefault="008D2704" w:rsidP="008D270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proofErr w:type="spellStart"/>
      <w:r w:rsidRPr="008D2704">
        <w:rPr>
          <w:rFonts w:eastAsia="Times New Roman" w:cs="Arial"/>
          <w:color w:val="000000"/>
          <w:lang w:eastAsia="pl-PL"/>
        </w:rPr>
        <w:t>core</w:t>
      </w:r>
      <w:proofErr w:type="spellEnd"/>
      <w:r w:rsidRPr="008D2704">
        <w:rPr>
          <w:rFonts w:eastAsia="Times New Roman" w:cs="Arial"/>
          <w:color w:val="000000"/>
          <w:lang w:eastAsia="pl-PL"/>
        </w:rPr>
        <w:t xml:space="preserve"> </w:t>
      </w:r>
      <w:r>
        <w:rPr>
          <w:rFonts w:eastAsia="Times New Roman" w:cs="Arial"/>
          <w:color w:val="000000"/>
          <w:lang w:eastAsia="pl-PL"/>
        </w:rPr>
        <w:t xml:space="preserve"> </w:t>
      </w:r>
      <w:r w:rsidRPr="008D2704">
        <w:rPr>
          <w:rFonts w:eastAsia="Times New Roman" w:cs="Arial"/>
          <w:color w:val="000000"/>
          <w:lang w:eastAsia="pl-PL"/>
        </w:rPr>
        <w:t xml:space="preserve">/ </w:t>
      </w:r>
      <w:proofErr w:type="spellStart"/>
      <w:r w:rsidRPr="008D2704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8D2704" w:rsidRDefault="008D2704" w:rsidP="008D2704">
      <w:pPr>
        <w:spacing w:line="240" w:lineRule="auto"/>
        <w:rPr>
          <w:rFonts w:eastAsia="Times New Roman" w:cs="Arial"/>
          <w:color w:val="000000"/>
          <w:lang w:eastAsia="pl-PL"/>
        </w:rPr>
      </w:pPr>
      <w:r>
        <w:rPr>
          <w:rFonts w:eastAsia="Times New Roman" w:cs="Arial"/>
          <w:color w:val="000000"/>
          <w:lang w:eastAsia="pl-PL"/>
        </w:rPr>
        <w:t xml:space="preserve">- typ </w:t>
      </w:r>
    </w:p>
    <w:p w:rsidR="008D2704" w:rsidRPr="008D2704" w:rsidRDefault="008D2704" w:rsidP="008D2704">
      <w:pPr>
        <w:pStyle w:val="Akapitzlist"/>
        <w:numPr>
          <w:ilvl w:val="0"/>
          <w:numId w:val="1"/>
        </w:numPr>
        <w:spacing w:line="240" w:lineRule="auto"/>
        <w:rPr>
          <w:rFonts w:eastAsia="Times New Roman" w:cs="Arial"/>
          <w:color w:val="000000"/>
          <w:lang w:eastAsia="pl-PL"/>
        </w:rPr>
      </w:pPr>
      <w:r w:rsidRPr="008D2704">
        <w:rPr>
          <w:rFonts w:eastAsia="Times New Roman" w:cs="Arial"/>
          <w:color w:val="000000"/>
          <w:lang w:eastAsia="pl-PL"/>
        </w:rPr>
        <w:t>investment /</w:t>
      </w:r>
      <w:proofErr w:type="spellStart"/>
      <w:r w:rsidRPr="008D2704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8D2704">
        <w:rPr>
          <w:rFonts w:eastAsia="Times New Roman" w:cs="Arial"/>
          <w:color w:val="000000"/>
          <w:lang w:eastAsia="pl-PL"/>
        </w:rPr>
        <w:t xml:space="preserve"> /soft</w:t>
      </w:r>
    </w:p>
    <w:p w:rsidR="00E40AE8" w:rsidRPr="008318AB" w:rsidRDefault="00E40AE8" w:rsidP="00E40AE8">
      <w:pPr>
        <w:spacing w:after="0"/>
        <w:rPr>
          <w:rFonts w:eastAsia="Times New Roman" w:cs="Arial"/>
          <w:bCs/>
          <w:sz w:val="24"/>
          <w:szCs w:val="24"/>
          <w:lang w:eastAsia="pl-PL"/>
        </w:rPr>
      </w:pPr>
      <w:r w:rsidRPr="008318AB">
        <w:rPr>
          <w:rFonts w:eastAsia="Times New Roman" w:cs="Arial"/>
          <w:bCs/>
          <w:sz w:val="24"/>
          <w:szCs w:val="24"/>
          <w:lang w:eastAsia="pl-PL"/>
        </w:rPr>
        <w:t>- Country / Kraj</w:t>
      </w:r>
    </w:p>
    <w:p w:rsidR="00E40AE8" w:rsidRPr="008318AB" w:rsidRDefault="00E40AE8" w:rsidP="00E40AE8">
      <w:pPr>
        <w:spacing w:after="0"/>
        <w:rPr>
          <w:rFonts w:eastAsia="Times New Roman" w:cs="Arial"/>
          <w:bCs/>
          <w:sz w:val="24"/>
          <w:szCs w:val="24"/>
          <w:lang w:eastAsia="pl-PL"/>
        </w:rPr>
      </w:pPr>
      <w:r w:rsidRPr="008318AB">
        <w:rPr>
          <w:rFonts w:eastAsia="Times New Roman" w:cs="Arial"/>
          <w:bCs/>
          <w:sz w:val="24"/>
          <w:szCs w:val="24"/>
          <w:lang w:eastAsia="pl-PL"/>
        </w:rPr>
        <w:t>- LP Region / Region Wnioskodawcy</w:t>
      </w:r>
    </w:p>
    <w:p w:rsidR="008318AB" w:rsidRPr="008318AB" w:rsidRDefault="008318AB" w:rsidP="008318AB">
      <w:pPr>
        <w:pStyle w:val="wypunktowanie"/>
        <w:tabs>
          <w:tab w:val="clear" w:pos="360"/>
          <w:tab w:val="num" w:pos="1134"/>
        </w:tabs>
        <w:spacing w:before="120" w:after="120" w:line="240" w:lineRule="auto"/>
        <w:ind w:left="1134" w:hanging="567"/>
        <w:jc w:val="left"/>
        <w:rPr>
          <w:rFonts w:ascii="Calibri" w:hAnsi="Calibri"/>
          <w:lang w:val="en-GB"/>
        </w:rPr>
      </w:pPr>
      <w:r w:rsidRPr="008318AB">
        <w:rPr>
          <w:rFonts w:ascii="Calibri" w:hAnsi="Calibri"/>
          <w:lang w:val="en-GB"/>
        </w:rPr>
        <w:t>Priority 1. Increasing competitiveness of the border area:</w:t>
      </w:r>
    </w:p>
    <w:p w:rsidR="008318AB" w:rsidRPr="008318AB" w:rsidRDefault="008318AB" w:rsidP="008318AB">
      <w:pPr>
        <w:pStyle w:val="Tekstmj"/>
        <w:numPr>
          <w:ilvl w:val="1"/>
          <w:numId w:val="6"/>
        </w:numPr>
        <w:spacing w:after="0" w:line="240" w:lineRule="auto"/>
        <w:jc w:val="left"/>
        <w:rPr>
          <w:rFonts w:ascii="Calibri" w:eastAsia="TimesNewRoman" w:hAnsi="Calibri"/>
          <w:lang w:val="en-GB"/>
        </w:rPr>
      </w:pPr>
      <w:r w:rsidRPr="008318AB">
        <w:rPr>
          <w:rFonts w:ascii="Calibri" w:eastAsia="TimesNewRoman" w:hAnsi="Calibri"/>
          <w:lang w:val="en-GB"/>
        </w:rPr>
        <w:t>Measure 1.1. Better conditions for entrepreneurship;</w:t>
      </w:r>
    </w:p>
    <w:p w:rsidR="008318AB" w:rsidRPr="008318AB" w:rsidRDefault="008318AB" w:rsidP="008318AB">
      <w:pPr>
        <w:pStyle w:val="Tekstmj"/>
        <w:numPr>
          <w:ilvl w:val="1"/>
          <w:numId w:val="6"/>
        </w:numPr>
        <w:spacing w:after="0" w:line="240" w:lineRule="auto"/>
        <w:jc w:val="left"/>
        <w:rPr>
          <w:rFonts w:ascii="Calibri" w:eastAsia="TimesNewRoman" w:hAnsi="Calibri"/>
          <w:lang w:val="en-GB"/>
        </w:rPr>
      </w:pPr>
      <w:r w:rsidRPr="008318AB">
        <w:rPr>
          <w:rFonts w:ascii="Calibri" w:eastAsia="TimesNewRoman" w:hAnsi="Calibri"/>
          <w:lang w:val="en-GB"/>
        </w:rPr>
        <w:t>Measure 1.2. Tourism development;</w:t>
      </w:r>
    </w:p>
    <w:p w:rsidR="008318AB" w:rsidRPr="008318AB" w:rsidRDefault="008318AB" w:rsidP="008318AB">
      <w:pPr>
        <w:pStyle w:val="Tekstmj"/>
        <w:numPr>
          <w:ilvl w:val="1"/>
          <w:numId w:val="6"/>
        </w:numPr>
        <w:spacing w:after="0" w:line="240" w:lineRule="auto"/>
        <w:jc w:val="left"/>
        <w:rPr>
          <w:rFonts w:ascii="Calibri" w:eastAsia="TimesNewRoman" w:hAnsi="Calibri"/>
          <w:lang w:val="en-GB"/>
        </w:rPr>
      </w:pPr>
      <w:r w:rsidRPr="008318AB">
        <w:rPr>
          <w:rFonts w:ascii="Calibri" w:eastAsia="TimesNewRoman" w:hAnsi="Calibri"/>
          <w:lang w:val="en-GB"/>
        </w:rPr>
        <w:t>Measure 1.3. Improving access to the region;</w:t>
      </w:r>
    </w:p>
    <w:p w:rsidR="008318AB" w:rsidRPr="008318AB" w:rsidRDefault="008318AB" w:rsidP="008318AB">
      <w:pPr>
        <w:pStyle w:val="wypunktowanie"/>
        <w:tabs>
          <w:tab w:val="clear" w:pos="360"/>
          <w:tab w:val="num" w:pos="1134"/>
        </w:tabs>
        <w:spacing w:before="120" w:after="120" w:line="240" w:lineRule="auto"/>
        <w:ind w:left="1134" w:hanging="567"/>
        <w:jc w:val="left"/>
        <w:rPr>
          <w:rFonts w:ascii="Calibri" w:hAnsi="Calibri"/>
          <w:lang w:val="en-GB"/>
        </w:rPr>
      </w:pPr>
      <w:r w:rsidRPr="008318AB">
        <w:rPr>
          <w:rFonts w:ascii="Calibri" w:hAnsi="Calibri"/>
          <w:lang w:val="en-GB"/>
        </w:rPr>
        <w:t>Priority 2. Improving the quality of life:</w:t>
      </w:r>
    </w:p>
    <w:p w:rsidR="008318AB" w:rsidRPr="008318AB" w:rsidRDefault="008318AB" w:rsidP="008318AB">
      <w:pPr>
        <w:pStyle w:val="Tekstmj"/>
        <w:numPr>
          <w:ilvl w:val="1"/>
          <w:numId w:val="6"/>
        </w:numPr>
        <w:spacing w:after="0" w:line="240" w:lineRule="auto"/>
        <w:jc w:val="left"/>
        <w:rPr>
          <w:rFonts w:ascii="Calibri" w:eastAsia="TimesNewRoman" w:hAnsi="Calibri"/>
          <w:lang w:val="en-GB"/>
        </w:rPr>
      </w:pPr>
      <w:r w:rsidRPr="008318AB">
        <w:rPr>
          <w:rFonts w:ascii="Calibri" w:eastAsia="TimesNewRoman" w:hAnsi="Calibri"/>
          <w:lang w:val="en-GB"/>
        </w:rPr>
        <w:t>Measure 2.1. Natural environment protection in the borderland;</w:t>
      </w:r>
    </w:p>
    <w:p w:rsidR="008318AB" w:rsidRPr="008318AB" w:rsidRDefault="008318AB" w:rsidP="008318AB">
      <w:pPr>
        <w:pStyle w:val="Tekstmj"/>
        <w:numPr>
          <w:ilvl w:val="1"/>
          <w:numId w:val="6"/>
        </w:numPr>
        <w:spacing w:after="0" w:line="240" w:lineRule="auto"/>
        <w:jc w:val="left"/>
        <w:rPr>
          <w:rFonts w:ascii="Calibri" w:eastAsia="TimesNewRoman" w:hAnsi="Calibri"/>
          <w:lang w:val="en-GB"/>
        </w:rPr>
      </w:pPr>
      <w:r w:rsidRPr="008318AB">
        <w:rPr>
          <w:rFonts w:ascii="Calibri" w:eastAsia="TimesNewRoman" w:hAnsi="Calibri"/>
          <w:lang w:val="en-GB"/>
        </w:rPr>
        <w:t>Measure 2.2. Efficient and secure borders;</w:t>
      </w:r>
    </w:p>
    <w:p w:rsidR="008318AB" w:rsidRPr="008318AB" w:rsidRDefault="008318AB" w:rsidP="008318AB">
      <w:pPr>
        <w:pStyle w:val="wypunktowanie"/>
        <w:tabs>
          <w:tab w:val="clear" w:pos="360"/>
          <w:tab w:val="num" w:pos="1134"/>
        </w:tabs>
        <w:spacing w:before="120" w:after="120" w:line="240" w:lineRule="auto"/>
        <w:ind w:left="1134" w:hanging="567"/>
        <w:jc w:val="left"/>
        <w:rPr>
          <w:rFonts w:ascii="Calibri" w:hAnsi="Calibri"/>
          <w:lang w:val="en-GB"/>
        </w:rPr>
      </w:pPr>
      <w:r w:rsidRPr="008318AB">
        <w:rPr>
          <w:rFonts w:ascii="Calibri" w:hAnsi="Calibri"/>
          <w:lang w:val="en-GB"/>
        </w:rPr>
        <w:t>Priority 3. Networking and people-to-people cooperation:</w:t>
      </w:r>
    </w:p>
    <w:p w:rsidR="008318AB" w:rsidRPr="008318AB" w:rsidRDefault="008318AB" w:rsidP="008318AB">
      <w:pPr>
        <w:pStyle w:val="Tekstmj"/>
        <w:numPr>
          <w:ilvl w:val="1"/>
          <w:numId w:val="6"/>
        </w:numPr>
        <w:spacing w:after="0" w:line="240" w:lineRule="auto"/>
        <w:jc w:val="left"/>
        <w:rPr>
          <w:rFonts w:ascii="Calibri" w:eastAsia="TimesNewRoman" w:hAnsi="Calibri"/>
          <w:lang w:val="en-GB"/>
        </w:rPr>
      </w:pPr>
      <w:r w:rsidRPr="008318AB">
        <w:rPr>
          <w:rFonts w:ascii="Calibri" w:eastAsia="TimesNewRoman" w:hAnsi="Calibri"/>
          <w:lang w:val="en-GB"/>
        </w:rPr>
        <w:t>Measure 3.1. Regional and local cross-border cooperation capacity building;</w:t>
      </w:r>
    </w:p>
    <w:p w:rsidR="008318AB" w:rsidRPr="008318AB" w:rsidRDefault="008318AB" w:rsidP="008318AB">
      <w:pPr>
        <w:pStyle w:val="Tekstmj"/>
        <w:numPr>
          <w:ilvl w:val="1"/>
          <w:numId w:val="6"/>
        </w:numPr>
        <w:spacing w:after="0" w:line="240" w:lineRule="auto"/>
        <w:jc w:val="left"/>
        <w:rPr>
          <w:rFonts w:ascii="Calibri" w:eastAsia="TimesNewRoman" w:hAnsi="Calibri"/>
          <w:lang w:val="en-GB"/>
        </w:rPr>
      </w:pPr>
      <w:r w:rsidRPr="008318AB">
        <w:rPr>
          <w:rFonts w:ascii="Calibri" w:eastAsia="TimesNewRoman" w:hAnsi="Calibri"/>
          <w:lang w:val="en-GB"/>
        </w:rPr>
        <w:t>Measure 3.2. Local communities’ initiatives;</w:t>
      </w:r>
    </w:p>
    <w:p w:rsidR="00E40AE8" w:rsidRPr="008318AB" w:rsidRDefault="00E40AE8" w:rsidP="00E40AE8">
      <w:pPr>
        <w:spacing w:after="0"/>
        <w:rPr>
          <w:rFonts w:eastAsia="Times New Roman" w:cs="Arial"/>
          <w:bCs/>
          <w:sz w:val="24"/>
          <w:szCs w:val="24"/>
          <w:lang w:val="en-GB" w:eastAsia="pl-PL"/>
        </w:rPr>
      </w:pPr>
    </w:p>
    <w:p w:rsidR="00E40AE8" w:rsidRPr="008318AB" w:rsidRDefault="008318AB" w:rsidP="00E40AE8">
      <w:pPr>
        <w:spacing w:after="0"/>
        <w:rPr>
          <w:rFonts w:eastAsia="Times New Roman" w:cs="Arial"/>
          <w:bCs/>
          <w:sz w:val="24"/>
          <w:szCs w:val="24"/>
          <w:lang w:val="en-GB" w:eastAsia="pl-PL"/>
        </w:rPr>
      </w:pPr>
      <w:r w:rsidRPr="008318AB">
        <w:rPr>
          <w:rFonts w:eastAsia="Times New Roman" w:cs="Arial"/>
          <w:bCs/>
          <w:sz w:val="24"/>
          <w:szCs w:val="24"/>
          <w:lang w:val="en-GB" w:eastAsia="pl-PL"/>
        </w:rPr>
        <w:t>-  Total Project Value</w:t>
      </w:r>
    </w:p>
    <w:p w:rsidR="008318AB" w:rsidRDefault="008318AB" w:rsidP="00E40AE8">
      <w:pPr>
        <w:spacing w:after="0"/>
        <w:rPr>
          <w:rFonts w:eastAsia="Times New Roman" w:cs="Arial"/>
          <w:bCs/>
          <w:sz w:val="24"/>
          <w:szCs w:val="24"/>
          <w:lang w:val="en-GB" w:eastAsia="pl-PL"/>
        </w:rPr>
      </w:pPr>
      <w:r w:rsidRPr="008318AB">
        <w:rPr>
          <w:rFonts w:eastAsia="Times New Roman" w:cs="Arial"/>
          <w:bCs/>
          <w:sz w:val="24"/>
          <w:szCs w:val="24"/>
          <w:lang w:val="en-GB" w:eastAsia="pl-PL"/>
        </w:rPr>
        <w:t>-</w:t>
      </w:r>
      <w:r>
        <w:rPr>
          <w:rFonts w:eastAsia="Times New Roman" w:cs="Arial"/>
          <w:bCs/>
          <w:sz w:val="24"/>
          <w:szCs w:val="24"/>
          <w:lang w:val="en-GB" w:eastAsia="pl-PL"/>
        </w:rPr>
        <w:t xml:space="preserve">  </w:t>
      </w:r>
      <w:r w:rsidRPr="008318AB">
        <w:rPr>
          <w:rFonts w:eastAsia="Times New Roman" w:cs="Arial"/>
          <w:bCs/>
          <w:sz w:val="24"/>
          <w:szCs w:val="24"/>
          <w:lang w:val="en-GB" w:eastAsia="pl-PL"/>
        </w:rPr>
        <w:t xml:space="preserve"> EU Co-financing </w:t>
      </w:r>
    </w:p>
    <w:p w:rsidR="008318AB" w:rsidRPr="008318AB" w:rsidRDefault="008318AB" w:rsidP="008318AB">
      <w:pPr>
        <w:rPr>
          <w:rFonts w:eastAsia="Times New Roman" w:cs="Arial"/>
          <w:color w:val="000000"/>
          <w:sz w:val="24"/>
          <w:szCs w:val="24"/>
          <w:lang w:val="en-US" w:eastAsia="pl-PL"/>
        </w:rPr>
      </w:pPr>
      <w:r w:rsidRPr="008318AB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-   </w:t>
      </w:r>
      <w:r w:rsidRPr="008318AB">
        <w:rPr>
          <w:rFonts w:eastAsia="Times New Roman" w:cs="Arial"/>
          <w:color w:val="000000"/>
          <w:sz w:val="24"/>
          <w:szCs w:val="24"/>
          <w:lang w:val="en-US" w:eastAsia="pl-PL"/>
        </w:rPr>
        <w:t xml:space="preserve">EVC assessment </w:t>
      </w:r>
    </w:p>
    <w:p w:rsidR="008318AB" w:rsidRPr="008318AB" w:rsidRDefault="008318AB" w:rsidP="00E40AE8">
      <w:pPr>
        <w:spacing w:after="0"/>
        <w:rPr>
          <w:rFonts w:eastAsia="Times New Roman" w:cs="Arial"/>
          <w:bCs/>
          <w:sz w:val="24"/>
          <w:szCs w:val="24"/>
          <w:lang w:val="en-GB" w:eastAsia="pl-PL"/>
        </w:rPr>
      </w:pPr>
    </w:p>
    <w:p w:rsidR="003A6106" w:rsidRPr="008318AB" w:rsidRDefault="003A6106" w:rsidP="003A6106">
      <w:pPr>
        <w:rPr>
          <w:rFonts w:ascii="Calibri" w:eastAsia="Times New Roman" w:hAnsi="Calibri" w:cs="Arial"/>
          <w:color w:val="000000"/>
          <w:sz w:val="18"/>
          <w:szCs w:val="18"/>
          <w:lang w:val="en-GB" w:eastAsia="pl-PL"/>
        </w:rPr>
      </w:pPr>
    </w:p>
    <w:p w:rsidR="003A6106" w:rsidRPr="008444EF" w:rsidRDefault="008444EF" w:rsidP="003A6106">
      <w:pPr>
        <w:rPr>
          <w:rFonts w:ascii="Calibri" w:eastAsia="Times New Roman" w:hAnsi="Calibri" w:cs="Arial"/>
          <w:b/>
          <w:color w:val="000000"/>
          <w:sz w:val="24"/>
          <w:szCs w:val="24"/>
          <w:u w:val="single"/>
          <w:lang w:val="en-GB" w:eastAsia="pl-PL"/>
        </w:rPr>
      </w:pPr>
      <w:r w:rsidRPr="008444EF">
        <w:rPr>
          <w:rFonts w:ascii="Calibri" w:eastAsia="Times New Roman" w:hAnsi="Calibri" w:cs="Arial"/>
          <w:b/>
          <w:color w:val="000000"/>
          <w:sz w:val="24"/>
          <w:szCs w:val="24"/>
          <w:u w:val="single"/>
          <w:lang w:val="en-GB" w:eastAsia="pl-PL"/>
        </w:rPr>
        <w:t>Statistic</w:t>
      </w:r>
    </w:p>
    <w:p w:rsidR="003A6106" w:rsidRDefault="008444EF" w:rsidP="008444EF">
      <w:pPr>
        <w:pStyle w:val="Akapitzlist"/>
        <w:numPr>
          <w:ilvl w:val="2"/>
          <w:numId w:val="5"/>
        </w:numPr>
        <w:tabs>
          <w:tab w:val="clear" w:pos="2160"/>
        </w:tabs>
        <w:ind w:left="0" w:firstLine="0"/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</w:pPr>
      <w:r w:rsidRPr="008444EF"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  <w:t>Call  no</w:t>
      </w:r>
    </w:p>
    <w:p w:rsidR="008444EF" w:rsidRDefault="008444EF" w:rsidP="008444EF">
      <w:pPr>
        <w:pStyle w:val="Akapitzlist"/>
        <w:numPr>
          <w:ilvl w:val="2"/>
          <w:numId w:val="5"/>
        </w:numPr>
        <w:tabs>
          <w:tab w:val="clear" w:pos="2160"/>
        </w:tabs>
        <w:ind w:left="0" w:firstLine="0"/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  <w:t>No of projects</w:t>
      </w:r>
      <w:r w:rsidR="00AC4B27"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  <w:t xml:space="preserve"> –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>dane</w:t>
      </w:r>
      <w:proofErr w:type="spellEnd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 xml:space="preserve">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>liczbowe</w:t>
      </w:r>
      <w:proofErr w:type="spellEnd"/>
      <w:r w:rsidR="00AC4B27"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  <w:t xml:space="preserve"> </w:t>
      </w:r>
    </w:p>
    <w:p w:rsidR="008444EF" w:rsidRDefault="008444EF" w:rsidP="008444EF">
      <w:pPr>
        <w:pStyle w:val="Akapitzlist"/>
        <w:numPr>
          <w:ilvl w:val="2"/>
          <w:numId w:val="5"/>
        </w:numPr>
        <w:tabs>
          <w:tab w:val="clear" w:pos="2160"/>
        </w:tabs>
        <w:ind w:left="0" w:firstLine="0"/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  <w:t>No of project by LP countries</w:t>
      </w:r>
      <w:r w:rsidR="00AC4B27"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  <w:t xml:space="preserve"> </w:t>
      </w:r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 xml:space="preserve">–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>dane</w:t>
      </w:r>
      <w:proofErr w:type="spellEnd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 xml:space="preserve">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>liczbowe</w:t>
      </w:r>
      <w:proofErr w:type="spellEnd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 xml:space="preserve">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>i</w:t>
      </w:r>
      <w:proofErr w:type="spellEnd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 xml:space="preserve">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>procentowy</w:t>
      </w:r>
      <w:proofErr w:type="spellEnd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 xml:space="preserve">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GB" w:eastAsia="pl-PL"/>
        </w:rPr>
        <w:t>udział</w:t>
      </w:r>
      <w:proofErr w:type="spellEnd"/>
    </w:p>
    <w:p w:rsidR="00AC4B27" w:rsidRPr="00AC4B27" w:rsidRDefault="00011F96" w:rsidP="00AC4B27">
      <w:pPr>
        <w:pStyle w:val="Akapitzlist"/>
        <w:numPr>
          <w:ilvl w:val="2"/>
          <w:numId w:val="5"/>
        </w:numPr>
        <w:tabs>
          <w:tab w:val="clear" w:pos="2160"/>
        </w:tabs>
        <w:ind w:left="0" w:firstLine="0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AC4B2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No of </w:t>
      </w:r>
      <w:proofErr w:type="spellStart"/>
      <w:r w:rsidRPr="00AC4B2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project</w:t>
      </w:r>
      <w:proofErr w:type="spellEnd"/>
      <w:r w:rsidRPr="00AC4B2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by Region </w:t>
      </w:r>
      <w:r w:rsidR="00AC4B27" w:rsidRPr="00AC4B2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- </w:t>
      </w:r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eastAsia="pl-PL"/>
        </w:rPr>
        <w:t>dane liczbowe i procentowy udział</w:t>
      </w:r>
      <w:r w:rsidR="00AC4B27">
        <w:rPr>
          <w:rFonts w:ascii="Calibri" w:eastAsia="Times New Roman" w:hAnsi="Calibri" w:cs="Arial"/>
          <w:i/>
          <w:color w:val="000000"/>
          <w:sz w:val="24"/>
          <w:szCs w:val="24"/>
          <w:lang w:eastAsia="pl-PL"/>
        </w:rPr>
        <w:t xml:space="preserve"> </w:t>
      </w:r>
    </w:p>
    <w:p w:rsidR="008444EF" w:rsidRPr="00AC4B27" w:rsidRDefault="008444EF" w:rsidP="00AC4B27">
      <w:pPr>
        <w:pStyle w:val="Akapitzlist"/>
        <w:numPr>
          <w:ilvl w:val="2"/>
          <w:numId w:val="5"/>
        </w:numPr>
        <w:tabs>
          <w:tab w:val="clear" w:pos="2160"/>
        </w:tabs>
        <w:ind w:left="0" w:firstLine="0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AC4B27">
        <w:rPr>
          <w:lang w:val="en-GB"/>
        </w:rPr>
        <w:t>No of projects by type: soft, investment, infrastructure</w:t>
      </w:r>
      <w:r w:rsidR="00AC4B27" w:rsidRPr="00AC4B27">
        <w:rPr>
          <w:lang w:val="en-GB"/>
        </w:rPr>
        <w:t xml:space="preserve"> - </w:t>
      </w:r>
      <w:r w:rsidR="00AC4B27" w:rsidRPr="00AC4B27">
        <w:rPr>
          <w:i/>
        </w:rPr>
        <w:t xml:space="preserve">dane liczbowe i procentowy udział </w:t>
      </w:r>
    </w:p>
    <w:p w:rsidR="00AC4B27" w:rsidRPr="00AC4B27" w:rsidRDefault="00011F96" w:rsidP="00AC4B27">
      <w:pPr>
        <w:pStyle w:val="Akapitzlist"/>
        <w:numPr>
          <w:ilvl w:val="2"/>
          <w:numId w:val="5"/>
        </w:numPr>
        <w:tabs>
          <w:tab w:val="clear" w:pos="2160"/>
        </w:tabs>
        <w:ind w:left="0" w:firstLine="0"/>
        <w:rPr>
          <w:rFonts w:ascii="Calibri" w:eastAsia="Times New Roman" w:hAnsi="Calibri" w:cs="Arial"/>
          <w:color w:val="000000"/>
          <w:sz w:val="24"/>
          <w:szCs w:val="24"/>
          <w:lang w:val="en-US"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  <w:t xml:space="preserve">Number of project by </w:t>
      </w:r>
      <w:proofErr w:type="spellStart"/>
      <w:r w:rsidR="008444EF"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>Admistration</w:t>
      </w:r>
      <w:proofErr w:type="spellEnd"/>
      <w:r w:rsidR="008444EF" w:rsidRPr="003A6106">
        <w:rPr>
          <w:rFonts w:eastAsia="Times New Roman" w:cs="Arial"/>
          <w:color w:val="000000"/>
          <w:sz w:val="24"/>
          <w:szCs w:val="24"/>
          <w:lang w:val="en-US" w:eastAsia="pl-PL"/>
        </w:rPr>
        <w:t xml:space="preserve"> Assessment)  ( yes / no)  </w:t>
      </w:r>
      <w:r w:rsidR="00AC4B27">
        <w:rPr>
          <w:rFonts w:eastAsia="Times New Roman" w:cs="Arial"/>
          <w:color w:val="000000"/>
          <w:sz w:val="24"/>
          <w:szCs w:val="24"/>
          <w:lang w:val="en-US" w:eastAsia="pl-PL"/>
        </w:rPr>
        <w:t xml:space="preserve">-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dane</w:t>
      </w:r>
      <w:proofErr w:type="spellEnd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liczbowe</w:t>
      </w:r>
      <w:proofErr w:type="spellEnd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i</w:t>
      </w:r>
      <w:proofErr w:type="spellEnd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  <w:r w:rsid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</w:p>
    <w:p w:rsidR="008444EF" w:rsidRPr="00AC4B27" w:rsidRDefault="00AC4B27" w:rsidP="00AC4B27">
      <w:pPr>
        <w:pStyle w:val="Akapitzlist"/>
        <w:ind w:left="0"/>
        <w:rPr>
          <w:rFonts w:ascii="Calibri" w:eastAsia="Times New Roman" w:hAnsi="Calibri" w:cs="Arial"/>
          <w:color w:val="000000"/>
          <w:sz w:val="24"/>
          <w:szCs w:val="24"/>
          <w:lang w:val="en-US" w:eastAsia="pl-PL"/>
        </w:rPr>
      </w:pPr>
      <w:r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            </w:t>
      </w:r>
      <w:proofErr w:type="spellStart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procentowy</w:t>
      </w:r>
      <w:proofErr w:type="spellEnd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udział</w:t>
      </w:r>
      <w:proofErr w:type="spellEnd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</w:p>
    <w:p w:rsidR="00AC4B27" w:rsidRPr="00AC4B27" w:rsidRDefault="00011F96" w:rsidP="00AC4B27">
      <w:pPr>
        <w:pStyle w:val="Akapitzlist"/>
        <w:numPr>
          <w:ilvl w:val="2"/>
          <w:numId w:val="5"/>
        </w:numPr>
        <w:tabs>
          <w:tab w:val="clear" w:pos="2160"/>
        </w:tabs>
        <w:ind w:left="0" w:firstLine="0"/>
        <w:rPr>
          <w:rFonts w:ascii="Calibri" w:eastAsia="Times New Roman" w:hAnsi="Calibri" w:cs="Arial"/>
          <w:color w:val="000000"/>
          <w:sz w:val="24"/>
          <w:szCs w:val="24"/>
          <w:lang w:val="en-US"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  <w:t xml:space="preserve">Number of project by Quality Assessment ( approve / rejected / reserve list) </w:t>
      </w:r>
      <w:r w:rsidR="00AC4B27">
        <w:rPr>
          <w:rFonts w:ascii="Calibri" w:eastAsia="Times New Roman" w:hAnsi="Calibri" w:cs="Arial"/>
          <w:color w:val="000000"/>
          <w:sz w:val="24"/>
          <w:szCs w:val="24"/>
          <w:lang w:val="en-GB" w:eastAsia="pl-PL"/>
        </w:rPr>
        <w:t xml:space="preserve">- </w:t>
      </w:r>
      <w:proofErr w:type="spellStart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dane</w:t>
      </w:r>
      <w:proofErr w:type="spellEnd"/>
      <w:r w:rsidR="00AC4B27"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</w:p>
    <w:p w:rsidR="003A6106" w:rsidRPr="00E61E6D" w:rsidRDefault="00AC4B27" w:rsidP="00E61E6D">
      <w:pPr>
        <w:pStyle w:val="Akapitzlist"/>
        <w:ind w:left="0" w:firstLine="708"/>
        <w:rPr>
          <w:rFonts w:ascii="Calibri" w:eastAsia="Times New Roman" w:hAnsi="Calibri" w:cs="Arial"/>
          <w:color w:val="000000"/>
          <w:sz w:val="24"/>
          <w:szCs w:val="24"/>
          <w:lang w:val="en-US" w:eastAsia="pl-PL"/>
        </w:rPr>
      </w:pPr>
      <w:proofErr w:type="spellStart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liczbowe</w:t>
      </w:r>
      <w:proofErr w:type="spellEnd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i</w:t>
      </w:r>
      <w:proofErr w:type="spellEnd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procentowy</w:t>
      </w:r>
      <w:proofErr w:type="spellEnd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>udział</w:t>
      </w:r>
      <w:proofErr w:type="spellEnd"/>
      <w:r w:rsidRPr="00AC4B27">
        <w:rPr>
          <w:rFonts w:ascii="Calibri" w:eastAsia="Times New Roman" w:hAnsi="Calibri" w:cs="Arial"/>
          <w:i/>
          <w:color w:val="000000"/>
          <w:sz w:val="24"/>
          <w:szCs w:val="24"/>
          <w:lang w:val="en-US" w:eastAsia="pl-PL"/>
        </w:rPr>
        <w:t xml:space="preserve"> </w:t>
      </w:r>
    </w:p>
    <w:p w:rsidR="003A6106" w:rsidRPr="008444EF" w:rsidRDefault="003A6106">
      <w:pPr>
        <w:rPr>
          <w:lang w:val="en-US"/>
        </w:rPr>
      </w:pPr>
    </w:p>
    <w:p w:rsidR="00083BBC" w:rsidRPr="008444EF" w:rsidRDefault="00083BBC">
      <w:pPr>
        <w:rPr>
          <w:lang w:val="en-US"/>
        </w:rPr>
      </w:pPr>
    </w:p>
    <w:p w:rsidR="00083BBC" w:rsidRPr="008444EF" w:rsidRDefault="00083BBC" w:rsidP="008444EF">
      <w:pPr>
        <w:spacing w:line="240" w:lineRule="auto"/>
        <w:rPr>
          <w:b/>
          <w:u w:val="single"/>
          <w:lang w:val="en-GB"/>
        </w:rPr>
      </w:pPr>
      <w:r w:rsidRPr="008444EF">
        <w:rPr>
          <w:b/>
          <w:u w:val="single"/>
          <w:lang w:val="en-GB"/>
        </w:rPr>
        <w:t>Reports ( on the basis of Full Application Form, Annex B, Annex D)</w:t>
      </w:r>
    </w:p>
    <w:p w:rsidR="00083BBC" w:rsidRDefault="00083BBC" w:rsidP="00083BBC">
      <w:pPr>
        <w:pStyle w:val="Akapitzlist"/>
        <w:spacing w:line="240" w:lineRule="auto"/>
        <w:ind w:left="1800"/>
        <w:rPr>
          <w:lang w:val="en-GB"/>
        </w:rPr>
      </w:pPr>
      <w:r>
        <w:rPr>
          <w:lang w:val="en-GB"/>
        </w:rPr>
        <w:t xml:space="preserve">1.   Call NO 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No of Project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 xml:space="preserve">Title En 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Priority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Measure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Lead Partner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Address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LP country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LP Region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 xml:space="preserve">LP </w:t>
      </w:r>
      <w:proofErr w:type="spellStart"/>
      <w:r>
        <w:rPr>
          <w:lang w:val="en-GB"/>
        </w:rPr>
        <w:t>poviat</w:t>
      </w:r>
      <w:proofErr w:type="spellEnd"/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 xml:space="preserve">Partners name – max 20 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Partners country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Partners Region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 xml:space="preserve">Partners </w:t>
      </w:r>
      <w:proofErr w:type="spellStart"/>
      <w:r>
        <w:rPr>
          <w:lang w:val="en-GB"/>
        </w:rPr>
        <w:t>Poviat</w:t>
      </w:r>
      <w:proofErr w:type="spellEnd"/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Total value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EU co financing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% of co financing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% of  adjacent area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LP region core / adjacent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 xml:space="preserve"> Duration</w:t>
      </w:r>
    </w:p>
    <w:p w:rsidR="00083BBC" w:rsidRDefault="00083BBC" w:rsidP="00083BBC">
      <w:pPr>
        <w:pStyle w:val="Akapitzlist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Type Soft / infrastructure</w:t>
      </w:r>
      <w:r w:rsidR="00AB5FE3">
        <w:rPr>
          <w:lang w:val="en-GB"/>
        </w:rPr>
        <w:t xml:space="preserve"> / investment</w:t>
      </w:r>
    </w:p>
    <w:p w:rsidR="00083BBC" w:rsidRDefault="00083BBC" w:rsidP="00083BBC">
      <w:pPr>
        <w:pStyle w:val="Akapitzlist"/>
        <w:spacing w:line="240" w:lineRule="auto"/>
        <w:ind w:left="1800"/>
        <w:rPr>
          <w:lang w:val="en-GB"/>
        </w:rPr>
      </w:pPr>
    </w:p>
    <w:p w:rsidR="00AB5FE3" w:rsidRDefault="00AB5FE3" w:rsidP="00083BBC">
      <w:pPr>
        <w:pStyle w:val="Akapitzlist"/>
        <w:spacing w:line="240" w:lineRule="auto"/>
        <w:ind w:left="1800"/>
        <w:rPr>
          <w:lang w:val="en-GB"/>
        </w:rPr>
      </w:pPr>
    </w:p>
    <w:p w:rsidR="00AB5FE3" w:rsidRPr="00011F96" w:rsidRDefault="00AB5FE3" w:rsidP="00AB5FE3">
      <w:pPr>
        <w:spacing w:after="0" w:line="240" w:lineRule="auto"/>
        <w:rPr>
          <w:b/>
          <w:lang w:val="en-GB"/>
        </w:rPr>
      </w:pPr>
      <w:r w:rsidRPr="00011F96">
        <w:rPr>
          <w:b/>
          <w:lang w:val="en-GB"/>
        </w:rPr>
        <w:t xml:space="preserve">           </w:t>
      </w:r>
      <w:r w:rsidRPr="00011F96">
        <w:rPr>
          <w:b/>
          <w:u w:val="single"/>
          <w:lang w:val="en-GB"/>
        </w:rPr>
        <w:t>Implementing</w:t>
      </w:r>
      <w:r w:rsidRPr="00011F96">
        <w:rPr>
          <w:b/>
          <w:lang w:val="en-GB"/>
        </w:rPr>
        <w:t xml:space="preserve"> </w:t>
      </w:r>
    </w:p>
    <w:p w:rsidR="008444EF" w:rsidRPr="007A00BA" w:rsidRDefault="008444EF" w:rsidP="00AB5FE3">
      <w:pPr>
        <w:spacing w:after="0" w:line="240" w:lineRule="auto"/>
        <w:rPr>
          <w:lang w:val="en-GB"/>
        </w:rPr>
      </w:pPr>
    </w:p>
    <w:p w:rsidR="00AB5FE3" w:rsidRDefault="00AB5FE3" w:rsidP="008444EF">
      <w:pPr>
        <w:pStyle w:val="Akapitzlist"/>
        <w:spacing w:after="0" w:line="240" w:lineRule="auto"/>
        <w:ind w:left="1485"/>
        <w:rPr>
          <w:lang w:val="en-GB"/>
        </w:rPr>
      </w:pPr>
      <w:r>
        <w:rPr>
          <w:lang w:val="en-GB"/>
        </w:rPr>
        <w:t xml:space="preserve"> Call</w:t>
      </w:r>
    </w:p>
    <w:p w:rsidR="008444EF" w:rsidRDefault="008444EF" w:rsidP="008444EF">
      <w:pPr>
        <w:pStyle w:val="Akapitzlist"/>
        <w:spacing w:after="0" w:line="240" w:lineRule="auto"/>
        <w:ind w:left="1485"/>
        <w:rPr>
          <w:lang w:val="en-GB"/>
        </w:rPr>
      </w:pPr>
      <w:r>
        <w:rPr>
          <w:lang w:val="en-GB"/>
        </w:rPr>
        <w:t xml:space="preserve">No of  Contract </w:t>
      </w:r>
    </w:p>
    <w:p w:rsidR="008444EF" w:rsidRDefault="008444EF" w:rsidP="008444EF">
      <w:pPr>
        <w:pStyle w:val="Akapitzlist"/>
        <w:spacing w:after="0" w:line="240" w:lineRule="auto"/>
        <w:ind w:left="1485"/>
        <w:rPr>
          <w:lang w:val="en-GB"/>
        </w:rPr>
      </w:pPr>
      <w:r>
        <w:rPr>
          <w:lang w:val="en-GB"/>
        </w:rPr>
        <w:t xml:space="preserve">No of Project </w:t>
      </w:r>
    </w:p>
    <w:p w:rsidR="00AB5FE3" w:rsidRDefault="00AB5FE3" w:rsidP="00AB5FE3">
      <w:pPr>
        <w:pStyle w:val="Akapitzlist"/>
        <w:numPr>
          <w:ilvl w:val="0"/>
          <w:numId w:val="11"/>
        </w:numPr>
        <w:spacing w:after="0" w:line="240" w:lineRule="auto"/>
        <w:rPr>
          <w:lang w:val="en-GB"/>
        </w:rPr>
      </w:pPr>
      <w:r>
        <w:rPr>
          <w:lang w:val="en-GB"/>
        </w:rPr>
        <w:t>Annex B</w:t>
      </w:r>
    </w:p>
    <w:p w:rsidR="00AB5FE3" w:rsidRDefault="00AB5FE3" w:rsidP="00AB5FE3">
      <w:pPr>
        <w:pStyle w:val="Akapitzlist"/>
        <w:numPr>
          <w:ilvl w:val="0"/>
          <w:numId w:val="11"/>
        </w:numPr>
        <w:spacing w:after="0" w:line="240" w:lineRule="auto"/>
        <w:rPr>
          <w:lang w:val="en-GB"/>
        </w:rPr>
      </w:pPr>
      <w:r>
        <w:rPr>
          <w:lang w:val="en-GB"/>
        </w:rPr>
        <w:t>4 month report</w:t>
      </w:r>
    </w:p>
    <w:p w:rsidR="00AB5FE3" w:rsidRDefault="00AB5FE3" w:rsidP="00AB5FE3">
      <w:pPr>
        <w:pStyle w:val="Akapitzlist"/>
        <w:numPr>
          <w:ilvl w:val="0"/>
          <w:numId w:val="11"/>
        </w:numPr>
        <w:spacing w:after="0" w:line="240" w:lineRule="auto"/>
        <w:rPr>
          <w:lang w:val="en-GB"/>
        </w:rPr>
      </w:pPr>
      <w:r>
        <w:rPr>
          <w:lang w:val="en-GB"/>
        </w:rPr>
        <w:t>Interim Report</w:t>
      </w:r>
    </w:p>
    <w:p w:rsidR="00AB5FE3" w:rsidRDefault="00AB5FE3" w:rsidP="00AB5FE3">
      <w:pPr>
        <w:pStyle w:val="Akapitzlist"/>
        <w:numPr>
          <w:ilvl w:val="0"/>
          <w:numId w:val="11"/>
        </w:numPr>
        <w:spacing w:after="0" w:line="240" w:lineRule="auto"/>
        <w:rPr>
          <w:lang w:val="en-GB"/>
        </w:rPr>
      </w:pPr>
      <w:r>
        <w:rPr>
          <w:lang w:val="en-GB"/>
        </w:rPr>
        <w:t>Final Report</w:t>
      </w:r>
    </w:p>
    <w:p w:rsidR="00BE7F50" w:rsidRDefault="00BE7F50" w:rsidP="00BE7F50">
      <w:pPr>
        <w:spacing w:after="0" w:line="240" w:lineRule="auto"/>
        <w:rPr>
          <w:lang w:val="en-GB"/>
        </w:rPr>
      </w:pPr>
    </w:p>
    <w:p w:rsidR="00BE7F50" w:rsidRPr="00BE7F50" w:rsidRDefault="00BE7F50" w:rsidP="00BE7F50">
      <w:pPr>
        <w:spacing w:after="0" w:line="240" w:lineRule="auto"/>
        <w:rPr>
          <w:lang w:val="en-GB"/>
        </w:rPr>
      </w:pPr>
    </w:p>
    <w:p w:rsidR="00AB5FE3" w:rsidRPr="00BE7F50" w:rsidRDefault="00AB5FE3" w:rsidP="00BE7F50">
      <w:pPr>
        <w:spacing w:after="0" w:line="240" w:lineRule="auto"/>
        <w:rPr>
          <w:lang w:val="en-GB"/>
        </w:rPr>
      </w:pPr>
      <w:r w:rsidRPr="00BE7F50">
        <w:rPr>
          <w:lang w:val="en-GB"/>
        </w:rPr>
        <w:t>Reports of payments ( connected with budget and financial reports)</w:t>
      </w:r>
    </w:p>
    <w:p w:rsidR="00BE7F50" w:rsidRPr="00BE7F50" w:rsidRDefault="00BE7F50" w:rsidP="00BE7F50">
      <w:pPr>
        <w:pStyle w:val="Akapitzlist"/>
        <w:numPr>
          <w:ilvl w:val="0"/>
          <w:numId w:val="1"/>
        </w:numPr>
        <w:spacing w:after="0" w:line="240" w:lineRule="auto"/>
        <w:rPr>
          <w:lang w:val="en-GB"/>
        </w:rPr>
      </w:pPr>
      <w:r w:rsidRPr="00BE7F50">
        <w:rPr>
          <w:lang w:val="en-GB"/>
        </w:rPr>
        <w:t xml:space="preserve">Call NO </w:t>
      </w:r>
    </w:p>
    <w:p w:rsid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 w:rsidRPr="00BE7F50">
        <w:rPr>
          <w:rFonts w:asciiTheme="minorHAnsi" w:hAnsiTheme="minorHAnsi"/>
          <w:sz w:val="22"/>
          <w:szCs w:val="22"/>
          <w:lang w:val="en-GB"/>
        </w:rPr>
        <w:t>No of Project</w:t>
      </w:r>
      <w:r>
        <w:rPr>
          <w:rFonts w:asciiTheme="minorHAnsi" w:hAnsiTheme="minorHAnsi"/>
          <w:sz w:val="22"/>
          <w:szCs w:val="22"/>
          <w:lang w:val="en-GB"/>
        </w:rPr>
        <w:t xml:space="preserve"> / contract</w:t>
      </w:r>
    </w:p>
    <w:p w:rsidR="00290BFA" w:rsidRPr="00BE7F50" w:rsidRDefault="00290BFA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No payment request </w:t>
      </w:r>
    </w:p>
    <w:p w:rsidR="00BE7F50" w:rsidRP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 w:rsidRPr="00BE7F50">
        <w:rPr>
          <w:rFonts w:asciiTheme="minorHAnsi" w:hAnsiTheme="minorHAnsi"/>
          <w:sz w:val="22"/>
          <w:szCs w:val="22"/>
          <w:lang w:val="en-GB"/>
        </w:rPr>
        <w:t xml:space="preserve">Title En </w:t>
      </w:r>
    </w:p>
    <w:p w:rsidR="00BE7F50" w:rsidRP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 w:rsidRPr="00BE7F50">
        <w:rPr>
          <w:rFonts w:asciiTheme="minorHAnsi" w:hAnsiTheme="minorHAnsi"/>
          <w:sz w:val="22"/>
          <w:szCs w:val="22"/>
          <w:lang w:val="en-GB"/>
        </w:rPr>
        <w:t>Priority</w:t>
      </w:r>
    </w:p>
    <w:p w:rsidR="00BE7F50" w:rsidRP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 w:rsidRPr="00BE7F50">
        <w:rPr>
          <w:rFonts w:asciiTheme="minorHAnsi" w:hAnsiTheme="minorHAnsi"/>
          <w:sz w:val="22"/>
          <w:szCs w:val="22"/>
          <w:lang w:val="en-GB"/>
        </w:rPr>
        <w:t>Measure</w:t>
      </w:r>
    </w:p>
    <w:p w:rsidR="00BE7F50" w:rsidRP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 w:rsidRPr="00BE7F50">
        <w:rPr>
          <w:rFonts w:asciiTheme="minorHAnsi" w:hAnsiTheme="minorHAnsi"/>
          <w:sz w:val="22"/>
          <w:szCs w:val="22"/>
          <w:lang w:val="en-GB"/>
        </w:rPr>
        <w:t>Lead Partner</w:t>
      </w:r>
    </w:p>
    <w:p w:rsidR="00BE7F50" w:rsidRP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 w:rsidRPr="00BE7F50">
        <w:rPr>
          <w:rFonts w:asciiTheme="minorHAnsi" w:hAnsiTheme="minorHAnsi"/>
          <w:sz w:val="22"/>
          <w:szCs w:val="22"/>
          <w:lang w:val="en-GB"/>
        </w:rPr>
        <w:t>LP country</w:t>
      </w:r>
    </w:p>
    <w:p w:rsidR="00BE7F50" w:rsidRP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 w:rsidRPr="00BE7F50">
        <w:rPr>
          <w:rFonts w:asciiTheme="minorHAnsi" w:hAnsiTheme="minorHAnsi"/>
          <w:sz w:val="22"/>
          <w:szCs w:val="22"/>
          <w:lang w:val="en-GB"/>
        </w:rPr>
        <w:t>LP Region</w:t>
      </w:r>
    </w:p>
    <w:p w:rsid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 w:rsidRPr="00BE7F50">
        <w:rPr>
          <w:rFonts w:asciiTheme="minorHAnsi" w:hAnsiTheme="minorHAnsi"/>
          <w:sz w:val="22"/>
          <w:szCs w:val="22"/>
          <w:lang w:val="en-GB"/>
        </w:rPr>
        <w:t xml:space="preserve">LP </w:t>
      </w:r>
      <w:proofErr w:type="spellStart"/>
      <w:r w:rsidRPr="00BE7F50">
        <w:rPr>
          <w:rFonts w:asciiTheme="minorHAnsi" w:hAnsiTheme="minorHAnsi"/>
          <w:sz w:val="22"/>
          <w:szCs w:val="22"/>
          <w:lang w:val="en-GB"/>
        </w:rPr>
        <w:t>poviat</w:t>
      </w:r>
      <w:proofErr w:type="spellEnd"/>
    </w:p>
    <w:p w:rsid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lastRenderedPageBreak/>
        <w:t>Date</w:t>
      </w:r>
    </w:p>
    <w:p w:rsidR="00290BFA" w:rsidRDefault="00290BFA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Contract value </w:t>
      </w:r>
    </w:p>
    <w:p w:rsidR="00BE7F50" w:rsidRDefault="00BE7F50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Value</w:t>
      </w:r>
      <w:r w:rsidR="00290BFA">
        <w:rPr>
          <w:rFonts w:asciiTheme="minorHAnsi" w:hAnsiTheme="minorHAnsi"/>
          <w:sz w:val="22"/>
          <w:szCs w:val="22"/>
          <w:lang w:val="en-GB"/>
        </w:rPr>
        <w:t xml:space="preserve"> / Total value of received amount / remain amount -  by core region  and  adjacent</w:t>
      </w:r>
    </w:p>
    <w:p w:rsidR="00BE7F50" w:rsidRPr="00BE7F50" w:rsidRDefault="00290BFA" w:rsidP="00BE7F50">
      <w:pPr>
        <w:pStyle w:val="wypunktowanie"/>
        <w:spacing w:after="0" w:line="240" w:lineRule="auto"/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 </w:t>
      </w:r>
    </w:p>
    <w:p w:rsidR="00BE7F50" w:rsidRDefault="00BE7F50" w:rsidP="00BE7F50">
      <w:pPr>
        <w:pStyle w:val="Akapitzlist"/>
        <w:numPr>
          <w:ilvl w:val="2"/>
          <w:numId w:val="5"/>
        </w:numPr>
        <w:spacing w:after="0" w:line="240" w:lineRule="auto"/>
        <w:rPr>
          <w:lang w:val="en-GB"/>
        </w:rPr>
      </w:pPr>
    </w:p>
    <w:p w:rsidR="00AB5FE3" w:rsidRDefault="00AB5FE3" w:rsidP="00083BBC">
      <w:pPr>
        <w:pStyle w:val="Akapitzlist"/>
        <w:spacing w:line="240" w:lineRule="auto"/>
        <w:ind w:left="1800"/>
        <w:rPr>
          <w:lang w:val="en-GB"/>
        </w:rPr>
      </w:pPr>
    </w:p>
    <w:p w:rsidR="00290BFA" w:rsidRPr="00CE5033" w:rsidRDefault="00BE7F50" w:rsidP="00BE7F50">
      <w:pPr>
        <w:rPr>
          <w:b/>
          <w:u w:val="single"/>
          <w:lang w:val="en-US"/>
        </w:rPr>
      </w:pPr>
      <w:r w:rsidRPr="00CE5033">
        <w:rPr>
          <w:b/>
          <w:u w:val="single"/>
          <w:lang w:val="en-US"/>
        </w:rPr>
        <w:t xml:space="preserve">Annex VII </w:t>
      </w:r>
    </w:p>
    <w:p w:rsidR="00CE5033" w:rsidRDefault="00CE5033" w:rsidP="00CE5033">
      <w:pPr>
        <w:spacing w:after="0"/>
      </w:pPr>
      <w:r>
        <w:t xml:space="preserve">1.  </w:t>
      </w:r>
      <w:r w:rsidRPr="00CE5033">
        <w:t>Konsolidacja danych z raportów Interim  (max  3</w:t>
      </w:r>
      <w:r>
        <w:t>)  dla danej umowy Grantowej</w:t>
      </w:r>
    </w:p>
    <w:p w:rsidR="00290BFA" w:rsidRDefault="00CE5033" w:rsidP="00CE503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</w:pPr>
      <w:r w:rsidRPr="00CE50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  <w:proofErr w:type="spellStart"/>
      <w:r w:rsidR="00290BFA" w:rsidRPr="00290BF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Interrim</w:t>
      </w:r>
      <w:proofErr w:type="spellEnd"/>
      <w:r w:rsidR="00290BFA" w:rsidRPr="00290BF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financial report:       period (</w:t>
      </w:r>
      <w:proofErr w:type="spellStart"/>
      <w:r w:rsidR="00290BFA" w:rsidRPr="00290BF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dd</w:t>
      </w:r>
      <w:proofErr w:type="spellEnd"/>
      <w:r w:rsidR="00290BFA" w:rsidRPr="00290BF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/mm/</w:t>
      </w:r>
      <w:proofErr w:type="spellStart"/>
      <w:r w:rsidR="00290BFA" w:rsidRPr="00290BF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yyyy-dd</w:t>
      </w:r>
      <w:proofErr w:type="spellEnd"/>
      <w:r w:rsidR="00290BFA" w:rsidRPr="00290BF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/mm/</w:t>
      </w:r>
      <w:proofErr w:type="spellStart"/>
      <w:r w:rsidR="00290BFA" w:rsidRPr="00290BF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yyyy</w:t>
      </w:r>
      <w:proofErr w:type="spellEnd"/>
      <w:r w:rsidR="00290BFA" w:rsidRPr="00290BF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)</w:t>
      </w:r>
    </w:p>
    <w:p w:rsidR="00CE5033" w:rsidRPr="00CE5033" w:rsidRDefault="00CE5033" w:rsidP="00CE5033">
      <w:pPr>
        <w:spacing w:after="0"/>
      </w:pPr>
      <w:r w:rsidRPr="00CE5033">
        <w:rPr>
          <w:rFonts w:eastAsia="Times New Roman" w:cs="Times New Roman"/>
          <w:bCs/>
          <w:sz w:val="24"/>
          <w:szCs w:val="24"/>
          <w:lang w:eastAsia="pl-PL"/>
        </w:rPr>
        <w:t xml:space="preserve">2. </w:t>
      </w:r>
      <w:r>
        <w:t xml:space="preserve">.  </w:t>
      </w:r>
      <w:r w:rsidRPr="00CE5033">
        <w:t>Konsolidacja danych z raportów Interim</w:t>
      </w:r>
      <w:r>
        <w:t xml:space="preserve"> z u </w:t>
      </w:r>
    </w:p>
    <w:p w:rsidR="00AB0EAD" w:rsidRPr="00CE5033" w:rsidRDefault="00AB0EAD" w:rsidP="00CE50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90BFA" w:rsidRPr="00BE7F50" w:rsidRDefault="00290BFA" w:rsidP="00CE5033">
      <w:pPr>
        <w:spacing w:after="0"/>
        <w:rPr>
          <w:b/>
          <w:lang w:val="en-US"/>
        </w:rPr>
      </w:pPr>
      <w:r w:rsidRPr="00BE7F50">
        <w:rPr>
          <w:b/>
          <w:lang w:val="en-US"/>
        </w:rPr>
        <w:t xml:space="preserve">No CALL </w:t>
      </w:r>
    </w:p>
    <w:p w:rsidR="00290BFA" w:rsidRPr="003A6106" w:rsidRDefault="00290BFA" w:rsidP="00290BFA">
      <w:pPr>
        <w:spacing w:after="0"/>
        <w:rPr>
          <w:b/>
          <w:lang w:val="en-US"/>
        </w:rPr>
      </w:pPr>
      <w:r w:rsidRPr="003A6106">
        <w:rPr>
          <w:b/>
          <w:lang w:val="en-US"/>
        </w:rPr>
        <w:t xml:space="preserve">- No Project  / Contract </w:t>
      </w:r>
    </w:p>
    <w:p w:rsidR="00290BFA" w:rsidRPr="003A6106" w:rsidRDefault="00290BFA" w:rsidP="00290BFA">
      <w:pPr>
        <w:spacing w:after="0"/>
        <w:rPr>
          <w:lang w:val="en-US"/>
        </w:rPr>
      </w:pPr>
      <w:r w:rsidRPr="003A6106">
        <w:rPr>
          <w:rFonts w:ascii="Arial" w:eastAsia="Times New Roman" w:hAnsi="Arial" w:cs="Arial"/>
          <w:bCs/>
          <w:sz w:val="20"/>
          <w:szCs w:val="20"/>
          <w:lang w:val="en-US" w:eastAsia="pl-PL"/>
        </w:rPr>
        <w:t xml:space="preserve">- </w:t>
      </w:r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>Applicant/</w:t>
      </w:r>
      <w:proofErr w:type="spellStart"/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>Parnter</w:t>
      </w:r>
      <w:proofErr w:type="spellEnd"/>
      <w:r w:rsidRPr="003A6106">
        <w:rPr>
          <w:rFonts w:ascii="Arial" w:eastAsia="Times New Roman" w:hAnsi="Arial" w:cs="Arial"/>
          <w:bCs/>
          <w:sz w:val="20"/>
          <w:szCs w:val="20"/>
          <w:lang w:val="en-US" w:eastAsia="pl-PL"/>
        </w:rPr>
        <w:t xml:space="preserve"> </w:t>
      </w:r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 xml:space="preserve">/ </w:t>
      </w:r>
      <w:proofErr w:type="spellStart"/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>Wnioskodawca</w:t>
      </w:r>
      <w:proofErr w:type="spellEnd"/>
      <w:r w:rsidRPr="00665371">
        <w:rPr>
          <w:rFonts w:ascii="Arial" w:eastAsia="Times New Roman" w:hAnsi="Arial" w:cs="Arial"/>
          <w:bCs/>
          <w:sz w:val="20"/>
          <w:szCs w:val="20"/>
          <w:lang w:val="en-US" w:eastAsia="pl-PL"/>
        </w:rPr>
        <w:t xml:space="preserve">/ Partner          </w:t>
      </w:r>
    </w:p>
    <w:p w:rsidR="00290BFA" w:rsidRPr="003A6106" w:rsidRDefault="00290BFA" w:rsidP="00290BFA">
      <w:pPr>
        <w:spacing w:after="0"/>
        <w:rPr>
          <w:lang w:val="en-US"/>
        </w:rPr>
      </w:pPr>
      <w:r w:rsidRPr="003A6106">
        <w:rPr>
          <w:lang w:val="en-US"/>
        </w:rPr>
        <w:t>-  Cost incurred in the core/</w:t>
      </w:r>
      <w:proofErr w:type="spellStart"/>
      <w:r w:rsidRPr="003A6106">
        <w:rPr>
          <w:lang w:val="en-US"/>
        </w:rPr>
        <w:t>adjecent</w:t>
      </w:r>
      <w:proofErr w:type="spellEnd"/>
      <w:r w:rsidRPr="003A6106">
        <w:rPr>
          <w:lang w:val="en-US"/>
        </w:rPr>
        <w:t xml:space="preserve"> </w:t>
      </w:r>
      <w:proofErr w:type="spellStart"/>
      <w:r w:rsidRPr="003A6106">
        <w:rPr>
          <w:lang w:val="en-US"/>
        </w:rPr>
        <w:t>programme</w:t>
      </w:r>
      <w:proofErr w:type="spellEnd"/>
      <w:r w:rsidRPr="003A6106">
        <w:rPr>
          <w:lang w:val="en-US"/>
        </w:rPr>
        <w:t xml:space="preserve"> area/  </w:t>
      </w:r>
      <w:proofErr w:type="spellStart"/>
      <w:r w:rsidRPr="003A6106">
        <w:rPr>
          <w:lang w:val="en-US"/>
        </w:rPr>
        <w:t>Koszt</w:t>
      </w:r>
      <w:proofErr w:type="spellEnd"/>
      <w:r w:rsidRPr="003A6106">
        <w:rPr>
          <w:lang w:val="en-US"/>
        </w:rPr>
        <w:t xml:space="preserve"> </w:t>
      </w:r>
      <w:proofErr w:type="spellStart"/>
      <w:r w:rsidRPr="003A6106">
        <w:rPr>
          <w:lang w:val="en-US"/>
        </w:rPr>
        <w:t>poniesiony</w:t>
      </w:r>
      <w:proofErr w:type="spellEnd"/>
      <w:r w:rsidRPr="003A6106">
        <w:rPr>
          <w:lang w:val="en-US"/>
        </w:rPr>
        <w:t xml:space="preserve"> w </w:t>
      </w:r>
      <w:proofErr w:type="spellStart"/>
      <w:r w:rsidRPr="003A6106">
        <w:rPr>
          <w:lang w:val="en-US"/>
        </w:rPr>
        <w:t>obszarze</w:t>
      </w:r>
      <w:proofErr w:type="spellEnd"/>
      <w:r w:rsidRPr="003A6106">
        <w:rPr>
          <w:lang w:val="en-US"/>
        </w:rPr>
        <w:t xml:space="preserve">   </w:t>
      </w:r>
    </w:p>
    <w:p w:rsidR="00290BFA" w:rsidRDefault="00290BFA" w:rsidP="00290BFA">
      <w:pPr>
        <w:spacing w:after="0"/>
      </w:pPr>
      <w:r>
        <w:rPr>
          <w:lang w:val="en-US"/>
        </w:rPr>
        <w:t xml:space="preserve">   </w:t>
      </w:r>
      <w:r w:rsidRPr="00665371">
        <w:t xml:space="preserve">głównym/przyległym </w:t>
      </w:r>
    </w:p>
    <w:p w:rsidR="00290BFA" w:rsidRDefault="00290BFA" w:rsidP="00290BFA">
      <w:pPr>
        <w:spacing w:after="0"/>
      </w:pPr>
      <w:r>
        <w:t xml:space="preserve">-  </w:t>
      </w:r>
      <w:r w:rsidRPr="00665371">
        <w:t>Unit / Jednostka</w:t>
      </w:r>
    </w:p>
    <w:p w:rsidR="00290BFA" w:rsidRPr="00BE7F50" w:rsidRDefault="00290BFA" w:rsidP="00290BFA">
      <w:pPr>
        <w:spacing w:after="0"/>
      </w:pPr>
      <w:r w:rsidRPr="00BE7F50">
        <w:t xml:space="preserve">- no of </w:t>
      </w:r>
      <w:proofErr w:type="spellStart"/>
      <w:r w:rsidRPr="00BE7F50">
        <w:t>units</w:t>
      </w:r>
      <w:proofErr w:type="spellEnd"/>
      <w:r w:rsidRPr="00BE7F50">
        <w:t>/ Liczba jednostek</w:t>
      </w:r>
    </w:p>
    <w:p w:rsidR="00290BFA" w:rsidRDefault="00290BFA" w:rsidP="00290BFA">
      <w:pPr>
        <w:spacing w:after="0"/>
      </w:pPr>
      <w:r w:rsidRPr="00665371">
        <w:t xml:space="preserve">- </w:t>
      </w:r>
      <w:r>
        <w:t xml:space="preserve">Unit </w:t>
      </w:r>
      <w:proofErr w:type="spellStart"/>
      <w:r>
        <w:t>rate</w:t>
      </w:r>
      <w:proofErr w:type="spellEnd"/>
      <w:r>
        <w:t xml:space="preserve"> </w:t>
      </w:r>
      <w:proofErr w:type="spellStart"/>
      <w:r w:rsidRPr="00665371">
        <w:t>(i</w:t>
      </w:r>
      <w:proofErr w:type="spellEnd"/>
      <w:r w:rsidRPr="00665371">
        <w:t>n EUR</w:t>
      </w:r>
      <w:r>
        <w:t>) / Koszt jednostkowy/ (w EUR)</w:t>
      </w:r>
    </w:p>
    <w:p w:rsidR="00290BFA" w:rsidRPr="00665371" w:rsidRDefault="00290BFA" w:rsidP="00290BFA">
      <w:pPr>
        <w:spacing w:after="0"/>
        <w:rPr>
          <w:lang w:val="en-US"/>
        </w:rPr>
      </w:pPr>
      <w:r w:rsidRPr="00665371">
        <w:rPr>
          <w:lang w:val="en-US"/>
        </w:rPr>
        <w:t xml:space="preserve">- Costs (in EUR) / </w:t>
      </w:r>
      <w:proofErr w:type="spellStart"/>
      <w:r w:rsidRPr="00665371">
        <w:rPr>
          <w:lang w:val="en-US"/>
        </w:rPr>
        <w:t>Koszt</w:t>
      </w:r>
      <w:proofErr w:type="spellEnd"/>
      <w:r w:rsidRPr="00665371">
        <w:rPr>
          <w:lang w:val="en-US"/>
        </w:rPr>
        <w:t xml:space="preserve"> </w:t>
      </w:r>
      <w:proofErr w:type="spellStart"/>
      <w:r w:rsidRPr="00665371">
        <w:rPr>
          <w:lang w:val="en-US"/>
        </w:rPr>
        <w:t>całkowity</w:t>
      </w:r>
      <w:proofErr w:type="spellEnd"/>
      <w:r w:rsidRPr="00665371">
        <w:rPr>
          <w:lang w:val="en-US"/>
        </w:rPr>
        <w:t xml:space="preserve"> (w EUR)</w:t>
      </w:r>
    </w:p>
    <w:p w:rsidR="00290BFA" w:rsidRPr="003A6106" w:rsidRDefault="00290BFA" w:rsidP="00290BFA">
      <w:pPr>
        <w:spacing w:after="0"/>
        <w:rPr>
          <w:lang w:val="en-US"/>
        </w:rPr>
      </w:pPr>
      <w:r w:rsidRPr="003A6106">
        <w:rPr>
          <w:lang w:val="en-US"/>
        </w:rPr>
        <w:t>-  priority/ measure</w:t>
      </w:r>
    </w:p>
    <w:p w:rsidR="00290BFA" w:rsidRPr="003A6106" w:rsidRDefault="00290BFA" w:rsidP="00290BF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LP PL/ Region </w:t>
      </w:r>
    </w:p>
    <w:p w:rsidR="00290BFA" w:rsidRPr="003A6106" w:rsidRDefault="00290BFA" w:rsidP="00290BFA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290BFA" w:rsidRPr="003A6106" w:rsidRDefault="00290BFA" w:rsidP="00290BFA">
      <w:pPr>
        <w:spacing w:line="240" w:lineRule="auto"/>
        <w:ind w:firstLine="708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290BFA" w:rsidRPr="003A6106" w:rsidRDefault="00290BFA" w:rsidP="00290BF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LP UA/ Region</w:t>
      </w:r>
    </w:p>
    <w:p w:rsidR="00290BFA" w:rsidRPr="003A6106" w:rsidRDefault="00290BFA" w:rsidP="00290BFA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290BFA" w:rsidRPr="003A6106" w:rsidRDefault="00290BFA" w:rsidP="00290BFA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290BFA" w:rsidRPr="003A6106" w:rsidRDefault="00290BFA" w:rsidP="00290BFA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</w:p>
    <w:p w:rsidR="00290BFA" w:rsidRPr="003A6106" w:rsidRDefault="00290BFA" w:rsidP="00290BF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LP BY / Region</w:t>
      </w:r>
    </w:p>
    <w:p w:rsidR="00290BFA" w:rsidRPr="003A6106" w:rsidRDefault="00290BFA" w:rsidP="00290BFA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290BFA" w:rsidRPr="003A6106" w:rsidRDefault="00290BFA" w:rsidP="00290BFA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290BFA" w:rsidRPr="003A6106" w:rsidRDefault="00290BFA" w:rsidP="00290BFA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</w:p>
    <w:p w:rsidR="00290BFA" w:rsidRPr="003A6106" w:rsidRDefault="00290BFA" w:rsidP="00290BF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Partner PL /Region</w:t>
      </w:r>
    </w:p>
    <w:p w:rsidR="00290BFA" w:rsidRPr="003A6106" w:rsidRDefault="00290BFA" w:rsidP="00290BFA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290BFA" w:rsidRPr="003A6106" w:rsidRDefault="00290BFA" w:rsidP="00290BFA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290BFA" w:rsidRPr="003A6106" w:rsidRDefault="00290BFA" w:rsidP="00290BF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Partner UA / Region</w:t>
      </w:r>
    </w:p>
    <w:p w:rsidR="00290BFA" w:rsidRPr="003A6106" w:rsidRDefault="00290BFA" w:rsidP="00290BFA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290BFA" w:rsidRPr="003A6106" w:rsidRDefault="00290BFA" w:rsidP="00290BFA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290BFA" w:rsidRPr="003A6106" w:rsidRDefault="00290BFA" w:rsidP="00290BFA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Partner BY / Region</w:t>
      </w:r>
    </w:p>
    <w:p w:rsidR="00290BFA" w:rsidRPr="003A6106" w:rsidRDefault="00290BFA" w:rsidP="00290BFA">
      <w:pPr>
        <w:pStyle w:val="Akapitzlist"/>
        <w:spacing w:after="0"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 xml:space="preserve">1. </w:t>
      </w:r>
      <w:proofErr w:type="spellStart"/>
      <w:r w:rsidRPr="003A6106">
        <w:rPr>
          <w:rFonts w:eastAsia="Times New Roman" w:cs="Arial"/>
          <w:color w:val="000000"/>
          <w:lang w:eastAsia="pl-PL"/>
        </w:rPr>
        <w:t>core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 </w:t>
      </w:r>
      <w:proofErr w:type="spellStart"/>
      <w:r w:rsidRPr="003A6106">
        <w:rPr>
          <w:rFonts w:eastAsia="Times New Roman" w:cs="Arial"/>
          <w:color w:val="000000"/>
          <w:lang w:eastAsia="pl-PL"/>
        </w:rPr>
        <w:t>adjecent</w:t>
      </w:r>
      <w:proofErr w:type="spellEnd"/>
    </w:p>
    <w:p w:rsidR="00290BFA" w:rsidRPr="003A6106" w:rsidRDefault="00290BFA" w:rsidP="00290BFA">
      <w:pPr>
        <w:pStyle w:val="Akapitzlist"/>
        <w:spacing w:line="240" w:lineRule="auto"/>
        <w:rPr>
          <w:rFonts w:eastAsia="Times New Roman" w:cs="Arial"/>
          <w:color w:val="000000"/>
          <w:lang w:eastAsia="pl-PL"/>
        </w:rPr>
      </w:pPr>
      <w:r w:rsidRPr="003A6106">
        <w:rPr>
          <w:rFonts w:eastAsia="Times New Roman" w:cs="Arial"/>
          <w:color w:val="000000"/>
          <w:lang w:eastAsia="pl-PL"/>
        </w:rPr>
        <w:t>2. investment /</w:t>
      </w:r>
      <w:proofErr w:type="spellStart"/>
      <w:r w:rsidRPr="003A6106">
        <w:rPr>
          <w:rFonts w:eastAsia="Times New Roman" w:cs="Arial"/>
          <w:color w:val="000000"/>
          <w:lang w:eastAsia="pl-PL"/>
        </w:rPr>
        <w:t>infrustructure</w:t>
      </w:r>
      <w:proofErr w:type="spellEnd"/>
      <w:r w:rsidRPr="003A6106">
        <w:rPr>
          <w:rFonts w:eastAsia="Times New Roman" w:cs="Arial"/>
          <w:color w:val="000000"/>
          <w:lang w:eastAsia="pl-PL"/>
        </w:rPr>
        <w:t xml:space="preserve"> /soft</w:t>
      </w:r>
    </w:p>
    <w:p w:rsidR="00083BBC" w:rsidRDefault="00083BBC">
      <w:pPr>
        <w:rPr>
          <w:lang w:val="en-US"/>
        </w:rPr>
      </w:pPr>
    </w:p>
    <w:p w:rsidR="00BE7F50" w:rsidRPr="00AB5FE3" w:rsidRDefault="00BE7F50">
      <w:pPr>
        <w:rPr>
          <w:lang w:val="en-US"/>
        </w:rPr>
      </w:pPr>
    </w:p>
    <w:sectPr w:rsidR="00BE7F50" w:rsidRPr="00AB5FE3" w:rsidSect="00283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013E"/>
    <w:multiLevelType w:val="hybridMultilevel"/>
    <w:tmpl w:val="BD9EF208"/>
    <w:lvl w:ilvl="0" w:tplc="F8FA5148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1A3811D1"/>
    <w:multiLevelType w:val="hybridMultilevel"/>
    <w:tmpl w:val="C8504ACE"/>
    <w:lvl w:ilvl="0" w:tplc="95EE5F7E">
      <w:start w:val="1"/>
      <w:numFmt w:val="bullet"/>
      <w:pStyle w:val="wypunktowanie"/>
      <w:lvlText w:val="•"/>
      <w:lvlJc w:val="left"/>
      <w:pPr>
        <w:tabs>
          <w:tab w:val="num" w:pos="1134"/>
        </w:tabs>
        <w:ind w:left="1134" w:hanging="567"/>
      </w:pPr>
      <w:rPr>
        <w:rFonts w:hint="default"/>
        <w:sz w:val="16"/>
        <w:lang w:val="pl-P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BA06C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FD21E3"/>
    <w:multiLevelType w:val="hybridMultilevel"/>
    <w:tmpl w:val="872625C8"/>
    <w:lvl w:ilvl="0" w:tplc="0D0CF32A">
      <w:start w:val="1"/>
      <w:numFmt w:val="bullet"/>
      <w:lvlText w:val=""/>
      <w:lvlJc w:val="left"/>
      <w:pPr>
        <w:tabs>
          <w:tab w:val="num" w:pos="737"/>
        </w:tabs>
        <w:ind w:left="737" w:hanging="113"/>
      </w:pPr>
      <w:rPr>
        <w:rFonts w:ascii="Symbol" w:hAnsi="Symbol" w:hint="default"/>
        <w:color w:val="auto"/>
        <w:sz w:val="18"/>
        <w:szCs w:val="18"/>
      </w:rPr>
    </w:lvl>
    <w:lvl w:ilvl="1" w:tplc="0234CDC2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auto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59A3B08"/>
    <w:multiLevelType w:val="hybridMultilevel"/>
    <w:tmpl w:val="E22AF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A3C33"/>
    <w:multiLevelType w:val="hybridMultilevel"/>
    <w:tmpl w:val="556C895A"/>
    <w:lvl w:ilvl="0" w:tplc="D876A68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383828"/>
    <w:multiLevelType w:val="hybridMultilevel"/>
    <w:tmpl w:val="5D48ED9A"/>
    <w:lvl w:ilvl="0" w:tplc="CF5482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A191238"/>
    <w:multiLevelType w:val="hybridMultilevel"/>
    <w:tmpl w:val="F006E0DC"/>
    <w:lvl w:ilvl="0" w:tplc="4AC28D3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30255A8"/>
    <w:multiLevelType w:val="hybridMultilevel"/>
    <w:tmpl w:val="7F50A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80298"/>
    <w:multiLevelType w:val="hybridMultilevel"/>
    <w:tmpl w:val="3D6E09D2"/>
    <w:lvl w:ilvl="0" w:tplc="96664F3C">
      <w:start w:val="1"/>
      <w:numFmt w:val="lowerLetter"/>
      <w:lvlText w:val="%1."/>
      <w:lvlJc w:val="left"/>
      <w:pPr>
        <w:ind w:left="1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9">
    <w:nsid w:val="7C410A07"/>
    <w:multiLevelType w:val="hybridMultilevel"/>
    <w:tmpl w:val="BE7064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E3F0682"/>
    <w:multiLevelType w:val="hybridMultilevel"/>
    <w:tmpl w:val="CF30E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7ED7"/>
    <w:rsid w:val="00011F96"/>
    <w:rsid w:val="00083BBC"/>
    <w:rsid w:val="000C3864"/>
    <w:rsid w:val="001322D6"/>
    <w:rsid w:val="00283093"/>
    <w:rsid w:val="00290BFA"/>
    <w:rsid w:val="003A6106"/>
    <w:rsid w:val="005C771E"/>
    <w:rsid w:val="00665371"/>
    <w:rsid w:val="007B55EC"/>
    <w:rsid w:val="008318AB"/>
    <w:rsid w:val="0084402B"/>
    <w:rsid w:val="008444EF"/>
    <w:rsid w:val="008D2704"/>
    <w:rsid w:val="008E29FC"/>
    <w:rsid w:val="00907ED7"/>
    <w:rsid w:val="00A44BDD"/>
    <w:rsid w:val="00AB0EAD"/>
    <w:rsid w:val="00AB5FE3"/>
    <w:rsid w:val="00AC4B27"/>
    <w:rsid w:val="00AE3566"/>
    <w:rsid w:val="00BE7F50"/>
    <w:rsid w:val="00BF1945"/>
    <w:rsid w:val="00CE5033"/>
    <w:rsid w:val="00D46D90"/>
    <w:rsid w:val="00D61778"/>
    <w:rsid w:val="00E40AE8"/>
    <w:rsid w:val="00E61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30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5371"/>
    <w:pPr>
      <w:ind w:left="720"/>
      <w:contextualSpacing/>
    </w:pPr>
  </w:style>
  <w:style w:type="paragraph" w:customStyle="1" w:styleId="Tekstmj">
    <w:name w:val="Tekst mój"/>
    <w:basedOn w:val="Normalny"/>
    <w:link w:val="TekstmjZnak"/>
    <w:rsid w:val="008318AB"/>
    <w:pPr>
      <w:spacing w:after="240" w:line="264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mjZnak">
    <w:name w:val="Tekst mój Znak"/>
    <w:basedOn w:val="Domylnaczcionkaakapitu"/>
    <w:link w:val="Tekstmj"/>
    <w:rsid w:val="008318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ypunktowanie">
    <w:name w:val="wypunktowanie"/>
    <w:basedOn w:val="Tekstmj"/>
    <w:rsid w:val="008318AB"/>
    <w:pPr>
      <w:numPr>
        <w:numId w:val="5"/>
      </w:numPr>
      <w:tabs>
        <w:tab w:val="clear" w:pos="1134"/>
        <w:tab w:val="num" w:pos="360"/>
      </w:tabs>
      <w:ind w:left="567"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1666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Małgorzata Iwańska</dc:creator>
  <cp:keywords/>
  <dc:description/>
  <cp:lastModifiedBy> Małgorzata Iwańska</cp:lastModifiedBy>
  <cp:revision>12</cp:revision>
  <dcterms:created xsi:type="dcterms:W3CDTF">2011-06-20T07:21:00Z</dcterms:created>
  <dcterms:modified xsi:type="dcterms:W3CDTF">2011-06-29T14:21:00Z</dcterms:modified>
</cp:coreProperties>
</file>