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325" w:rsidRPr="00AF1325" w:rsidRDefault="00AF1325" w:rsidP="00AF1325">
      <w:pPr>
        <w:pStyle w:val="Akapitzlist"/>
        <w:numPr>
          <w:ilvl w:val="0"/>
          <w:numId w:val="9"/>
        </w:numPr>
        <w:spacing w:line="360" w:lineRule="auto"/>
        <w:rPr>
          <w:rFonts w:ascii="Times New Roman" w:hAnsi="Times New Roman"/>
          <w:b/>
          <w:sz w:val="24"/>
          <w:szCs w:val="24"/>
          <w:u w:val="single"/>
        </w:rPr>
      </w:pPr>
      <w:r w:rsidRPr="00AF1325">
        <w:rPr>
          <w:rFonts w:ascii="Times New Roman" w:hAnsi="Times New Roman"/>
          <w:b/>
          <w:sz w:val="24"/>
          <w:szCs w:val="24"/>
          <w:u w:val="single"/>
        </w:rPr>
        <w:t>Przykładowy tekst biuletynu:</w:t>
      </w:r>
    </w:p>
    <w:p w:rsidR="004C022C" w:rsidRDefault="004C022C">
      <w:pPr>
        <w:spacing w:line="360" w:lineRule="auto"/>
        <w:rPr>
          <w:rFonts w:ascii="Times New Roman" w:hAnsi="Times New Roman"/>
          <w:b/>
          <w:sz w:val="32"/>
          <w:szCs w:val="32"/>
        </w:rPr>
      </w:pPr>
      <w:r>
        <w:rPr>
          <w:rFonts w:ascii="Times New Roman" w:hAnsi="Times New Roman"/>
          <w:b/>
          <w:sz w:val="32"/>
          <w:szCs w:val="32"/>
        </w:rPr>
        <w:t>Przejrzyste, odpowiedzialne i efektywne rządzenie</w:t>
      </w:r>
    </w:p>
    <w:p w:rsidR="004C022C" w:rsidRDefault="004C022C">
      <w:pPr>
        <w:spacing w:line="360" w:lineRule="auto"/>
        <w:rPr>
          <w:rFonts w:ascii="Times New Roman" w:hAnsi="Times New Roman"/>
          <w:b/>
          <w:sz w:val="24"/>
          <w:szCs w:val="24"/>
        </w:rPr>
      </w:pPr>
    </w:p>
    <w:p w:rsidR="004C022C" w:rsidRDefault="00AB79D3">
      <w:pPr>
        <w:spacing w:line="360" w:lineRule="auto"/>
        <w:rPr>
          <w:rFonts w:ascii="Times New Roman" w:hAnsi="Times New Roman"/>
          <w:b/>
          <w:sz w:val="24"/>
          <w:szCs w:val="24"/>
        </w:rPr>
      </w:pPr>
      <w:r w:rsidRPr="00AB79D3">
        <w:rPr>
          <w:rFonts w:ascii="Times New Roman" w:hAnsi="Times New Roman"/>
          <w:sz w:val="24"/>
          <w:szCs w:val="24"/>
        </w:rPr>
        <w:t>Rozmowa</w:t>
      </w:r>
      <w:r w:rsidR="004C022C" w:rsidRPr="00AB79D3">
        <w:rPr>
          <w:rFonts w:ascii="Times New Roman" w:hAnsi="Times New Roman"/>
          <w:sz w:val="24"/>
          <w:szCs w:val="24"/>
        </w:rPr>
        <w:t xml:space="preserve"> ze</w:t>
      </w:r>
      <w:r w:rsidR="004C022C">
        <w:rPr>
          <w:rFonts w:ascii="Times New Roman" w:hAnsi="Times New Roman"/>
          <w:b/>
          <w:sz w:val="24"/>
          <w:szCs w:val="24"/>
        </w:rPr>
        <w:t xml:space="preserve"> Zbigniewem </w:t>
      </w:r>
      <w:proofErr w:type="spellStart"/>
      <w:r w:rsidR="004C022C">
        <w:rPr>
          <w:rFonts w:ascii="Times New Roman" w:hAnsi="Times New Roman"/>
          <w:b/>
          <w:sz w:val="24"/>
          <w:szCs w:val="24"/>
        </w:rPr>
        <w:t>Mosoniem</w:t>
      </w:r>
      <w:proofErr w:type="spellEnd"/>
      <w:r w:rsidR="004C022C" w:rsidRPr="00AB79D3">
        <w:rPr>
          <w:rFonts w:ascii="Times New Roman" w:hAnsi="Times New Roman"/>
          <w:sz w:val="24"/>
          <w:szCs w:val="24"/>
        </w:rPr>
        <w:t>,</w:t>
      </w:r>
      <w:r w:rsidR="004C022C">
        <w:rPr>
          <w:rFonts w:ascii="Times New Roman" w:hAnsi="Times New Roman"/>
          <w:b/>
          <w:sz w:val="24"/>
          <w:szCs w:val="24"/>
        </w:rPr>
        <w:t xml:space="preserve"> </w:t>
      </w:r>
      <w:r w:rsidR="004C022C" w:rsidRPr="00AB79D3">
        <w:rPr>
          <w:rFonts w:ascii="Times New Roman" w:hAnsi="Times New Roman"/>
          <w:sz w:val="24"/>
          <w:szCs w:val="24"/>
        </w:rPr>
        <w:t xml:space="preserve">zastępcą burmistrza </w:t>
      </w:r>
      <w:r w:rsidR="007F67B0" w:rsidRPr="00AB79D3">
        <w:rPr>
          <w:rFonts w:ascii="Times New Roman" w:hAnsi="Times New Roman"/>
          <w:sz w:val="24"/>
          <w:szCs w:val="24"/>
        </w:rPr>
        <w:t>m</w:t>
      </w:r>
      <w:r w:rsidR="004C022C" w:rsidRPr="00AB79D3">
        <w:rPr>
          <w:rFonts w:ascii="Times New Roman" w:hAnsi="Times New Roman"/>
          <w:sz w:val="24"/>
          <w:szCs w:val="24"/>
        </w:rPr>
        <w:t xml:space="preserve">iasta i </w:t>
      </w:r>
      <w:r w:rsidR="007F67B0" w:rsidRPr="00AB79D3">
        <w:rPr>
          <w:rFonts w:ascii="Times New Roman" w:hAnsi="Times New Roman"/>
          <w:sz w:val="24"/>
          <w:szCs w:val="24"/>
        </w:rPr>
        <w:t>g</w:t>
      </w:r>
      <w:r w:rsidR="004C022C" w:rsidRPr="00AB79D3">
        <w:rPr>
          <w:rFonts w:ascii="Times New Roman" w:hAnsi="Times New Roman"/>
          <w:sz w:val="24"/>
          <w:szCs w:val="24"/>
        </w:rPr>
        <w:t>miny Świerzawa, ekspertem opiniodawcą w obszarze „Dobre rządzenie”</w:t>
      </w:r>
    </w:p>
    <w:p w:rsidR="004C022C" w:rsidRDefault="004C022C">
      <w:pPr>
        <w:spacing w:line="360" w:lineRule="auto"/>
        <w:rPr>
          <w:rFonts w:ascii="Times New Roman" w:hAnsi="Times New Roman"/>
          <w:b/>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t xml:space="preserve">Podstawowym elementem realizacji projektu </w:t>
      </w:r>
      <w:r w:rsidRPr="00F33173">
        <w:rPr>
          <w:rFonts w:ascii="Times New Roman" w:hAnsi="Times New Roman"/>
          <w:b/>
          <w:sz w:val="24"/>
          <w:szCs w:val="24"/>
        </w:rPr>
        <w:t>innowacyjnego</w:t>
      </w:r>
      <w:r w:rsidR="004E488B" w:rsidRPr="00F33173">
        <w:rPr>
          <w:rFonts w:ascii="Times New Roman" w:hAnsi="Times New Roman"/>
          <w:b/>
          <w:sz w:val="24"/>
          <w:szCs w:val="24"/>
        </w:rPr>
        <w:t xml:space="preserve"> testującego</w:t>
      </w:r>
      <w:r>
        <w:rPr>
          <w:rFonts w:ascii="Times New Roman" w:hAnsi="Times New Roman"/>
          <w:b/>
          <w:sz w:val="24"/>
          <w:szCs w:val="24"/>
        </w:rPr>
        <w:t xml:space="preserve"> jest opracowanie strategii jego wdrażania. Jakie to ma znaczenie dla całości przedsięwzięcia?</w:t>
      </w:r>
    </w:p>
    <w:p w:rsidR="004C022C" w:rsidRDefault="004C022C">
      <w:pPr>
        <w:spacing w:line="360" w:lineRule="auto"/>
        <w:rPr>
          <w:rFonts w:ascii="Times New Roman" w:hAnsi="Times New Roman"/>
          <w:sz w:val="24"/>
          <w:szCs w:val="24"/>
        </w:rPr>
      </w:pPr>
      <w:r>
        <w:rPr>
          <w:rFonts w:ascii="Times New Roman" w:hAnsi="Times New Roman"/>
          <w:sz w:val="24"/>
          <w:szCs w:val="24"/>
        </w:rPr>
        <w:t>Opracowanie strategii wdrażania produktu innowacyjnego jest pierwszym sprawdzianem poprawnej realizacji projektu oraz dowodem wysiłków wnioskodawcy na rzecz osiągnięcia jak najlepszego efektu. Stanowi zwieńczenie I etapu projektu</w:t>
      </w:r>
      <w:r w:rsidR="007F67B0">
        <w:rPr>
          <w:rFonts w:ascii="Times New Roman" w:hAnsi="Times New Roman"/>
          <w:sz w:val="24"/>
          <w:szCs w:val="24"/>
        </w:rPr>
        <w:t xml:space="preserve"> – ponieważ </w:t>
      </w:r>
      <w:r>
        <w:rPr>
          <w:rFonts w:ascii="Times New Roman" w:hAnsi="Times New Roman"/>
          <w:sz w:val="24"/>
          <w:szCs w:val="24"/>
        </w:rPr>
        <w:t>umożliwia</w:t>
      </w:r>
      <w:r w:rsidR="007F67B0">
        <w:rPr>
          <w:rFonts w:ascii="Times New Roman" w:hAnsi="Times New Roman"/>
          <w:sz w:val="24"/>
          <w:szCs w:val="24"/>
        </w:rPr>
        <w:t xml:space="preserve"> </w:t>
      </w:r>
      <w:r>
        <w:rPr>
          <w:rFonts w:ascii="Times New Roman" w:hAnsi="Times New Roman"/>
          <w:sz w:val="24"/>
          <w:szCs w:val="24"/>
        </w:rPr>
        <w:t>weryfikację zagrożeń procesu testującego i poprawności doboru grupy docelowej</w:t>
      </w:r>
      <w:r w:rsidR="007F67B0">
        <w:rPr>
          <w:rFonts w:ascii="Times New Roman" w:hAnsi="Times New Roman"/>
          <w:sz w:val="24"/>
          <w:szCs w:val="24"/>
        </w:rPr>
        <w:t xml:space="preserve"> −</w:t>
      </w:r>
      <w:r>
        <w:rPr>
          <w:rFonts w:ascii="Times New Roman" w:hAnsi="Times New Roman"/>
          <w:sz w:val="24"/>
          <w:szCs w:val="24"/>
        </w:rPr>
        <w:t xml:space="preserve"> oraz okazję do prezentacji wstępnej wersji produktu finalnego. </w:t>
      </w:r>
      <w:r w:rsidR="007F67B0">
        <w:rPr>
          <w:rFonts w:ascii="Times New Roman" w:hAnsi="Times New Roman"/>
          <w:sz w:val="24"/>
          <w:szCs w:val="24"/>
        </w:rPr>
        <w:t xml:space="preserve">Dzięki </w:t>
      </w:r>
      <w:r>
        <w:rPr>
          <w:rFonts w:ascii="Times New Roman" w:hAnsi="Times New Roman"/>
          <w:sz w:val="24"/>
          <w:szCs w:val="24"/>
        </w:rPr>
        <w:t>prezentacj</w:t>
      </w:r>
      <w:r w:rsidR="007F67B0">
        <w:rPr>
          <w:rFonts w:ascii="Times New Roman" w:hAnsi="Times New Roman"/>
          <w:sz w:val="24"/>
          <w:szCs w:val="24"/>
        </w:rPr>
        <w:t>i</w:t>
      </w:r>
      <w:r>
        <w:rPr>
          <w:rFonts w:ascii="Times New Roman" w:hAnsi="Times New Roman"/>
          <w:sz w:val="24"/>
          <w:szCs w:val="24"/>
        </w:rPr>
        <w:t xml:space="preserve"> strategii na forum Sieci Tematycznej beneficjent ma okazję do bezstronnej oceny swej pracy, wymiany poglądów</w:t>
      </w:r>
      <w:r w:rsidR="008D4060">
        <w:rPr>
          <w:rFonts w:ascii="Times New Roman" w:hAnsi="Times New Roman"/>
          <w:sz w:val="24"/>
          <w:szCs w:val="24"/>
        </w:rPr>
        <w:t>,</w:t>
      </w:r>
      <w:r>
        <w:rPr>
          <w:rFonts w:ascii="Times New Roman" w:hAnsi="Times New Roman"/>
          <w:sz w:val="24"/>
          <w:szCs w:val="24"/>
        </w:rPr>
        <w:t xml:space="preserve"> wpływając</w:t>
      </w:r>
      <w:r w:rsidR="008D4060">
        <w:rPr>
          <w:rFonts w:ascii="Times New Roman" w:hAnsi="Times New Roman"/>
          <w:sz w:val="24"/>
          <w:szCs w:val="24"/>
        </w:rPr>
        <w:t>ej</w:t>
      </w:r>
      <w:r>
        <w:rPr>
          <w:rFonts w:ascii="Times New Roman" w:hAnsi="Times New Roman"/>
          <w:sz w:val="24"/>
          <w:szCs w:val="24"/>
        </w:rPr>
        <w:t xml:space="preserve"> na ulepszenie produktu, ale także promocji będącej elementem procesu upowszechniania. Należy również dodać, że ocena strategii jest swoistym sitem, pozwalającym na „wyłapanie” słabych projektów, które prześlizgnęły się przez proces pierwszej oceny. </w:t>
      </w:r>
    </w:p>
    <w:p w:rsidR="004C022C" w:rsidRDefault="004C022C">
      <w:pPr>
        <w:spacing w:line="360" w:lineRule="auto"/>
        <w:rPr>
          <w:rFonts w:ascii="Times New Roman" w:hAnsi="Times New Roman"/>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t>Jak przygotowuje się Pan do oceny strategii i ile czasu zajmuje ta ocena?</w:t>
      </w:r>
    </w:p>
    <w:p w:rsidR="004C022C" w:rsidRDefault="004C022C">
      <w:pPr>
        <w:spacing w:line="360" w:lineRule="auto"/>
        <w:rPr>
          <w:rFonts w:ascii="Times New Roman" w:hAnsi="Times New Roman"/>
          <w:sz w:val="24"/>
          <w:szCs w:val="24"/>
        </w:rPr>
      </w:pPr>
      <w:r>
        <w:rPr>
          <w:rFonts w:ascii="Times New Roman" w:hAnsi="Times New Roman"/>
          <w:sz w:val="24"/>
          <w:szCs w:val="24"/>
        </w:rPr>
        <w:t xml:space="preserve">Ocena trwa 3–4 dni. Na szczęście, okres wyznaczony na ocenę obejmuje najczęściej również weekend, który w całości mogę przeznaczyć na pracę. W ramach przygotowań wracam do dokumentacji konkursowej naboru projektów innowacyjnych testujących oraz </w:t>
      </w:r>
      <w:r>
        <w:rPr>
          <w:rFonts w:ascii="Times New Roman" w:hAnsi="Times New Roman"/>
          <w:i/>
          <w:iCs/>
          <w:sz w:val="24"/>
          <w:szCs w:val="24"/>
        </w:rPr>
        <w:t xml:space="preserve">Wytycznych w zakresie wdrażania projektów </w:t>
      </w:r>
      <w:r w:rsidRPr="00F33173">
        <w:rPr>
          <w:rFonts w:ascii="Times New Roman" w:hAnsi="Times New Roman"/>
          <w:i/>
          <w:iCs/>
          <w:sz w:val="24"/>
          <w:szCs w:val="24"/>
        </w:rPr>
        <w:t>innowacyjnych</w:t>
      </w:r>
      <w:r w:rsidR="00363B79" w:rsidRPr="00F33173">
        <w:rPr>
          <w:rFonts w:ascii="Times New Roman" w:hAnsi="Times New Roman"/>
          <w:i/>
          <w:iCs/>
          <w:sz w:val="24"/>
          <w:szCs w:val="24"/>
        </w:rPr>
        <w:t xml:space="preserve"> i współpracy ponadnarodowej PO KL</w:t>
      </w:r>
      <w:r w:rsidRPr="00F33173">
        <w:rPr>
          <w:rFonts w:ascii="Times New Roman" w:hAnsi="Times New Roman"/>
          <w:sz w:val="24"/>
          <w:szCs w:val="24"/>
        </w:rPr>
        <w:t>.</w:t>
      </w:r>
      <w:r>
        <w:rPr>
          <w:rFonts w:ascii="Times New Roman" w:hAnsi="Times New Roman"/>
          <w:sz w:val="24"/>
          <w:szCs w:val="24"/>
        </w:rPr>
        <w:t xml:space="preserve"> Sprawdzam, jakie nowe dokumenty ukazały się na stronach internetowych Instytucji Zarządzającej PO KL (np. „Baza wiedzy PO KL”) oraz innych instytucji włączonych w system wdrażania i kontroli realizacji projektów innowacyjnych (np. Krajowej Instytucji Wspomagającej). Następnie staram się poznać beneficjenta – odwiedzam jego stronę internetową, czytam o najważniejszych realizowanych przedsięwzięciach, sprawdzam doświadczenie oraz zaznajamiam się z informacjami o kadrze. Sprawdzam także najważniejsze wskaźniki makroekonomiczne wybranego do testowania regionu administracyjnego (</w:t>
      </w:r>
      <w:r w:rsidR="008D4060">
        <w:rPr>
          <w:rFonts w:ascii="Times New Roman" w:hAnsi="Times New Roman"/>
          <w:sz w:val="24"/>
          <w:szCs w:val="24"/>
        </w:rPr>
        <w:t xml:space="preserve">jeśli </w:t>
      </w:r>
      <w:r>
        <w:rPr>
          <w:rFonts w:ascii="Times New Roman" w:hAnsi="Times New Roman"/>
          <w:sz w:val="24"/>
          <w:szCs w:val="24"/>
        </w:rPr>
        <w:t>jest to możliwe).</w:t>
      </w:r>
    </w:p>
    <w:p w:rsidR="004C022C" w:rsidRDefault="004C022C">
      <w:pPr>
        <w:spacing w:line="360" w:lineRule="auto"/>
        <w:ind w:left="360"/>
        <w:rPr>
          <w:rFonts w:ascii="Times New Roman" w:hAnsi="Times New Roman"/>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t xml:space="preserve">Jak przebiega ocena strategii wdrażania </w:t>
      </w:r>
      <w:r w:rsidRPr="00E31D72">
        <w:rPr>
          <w:rFonts w:ascii="Times New Roman" w:hAnsi="Times New Roman"/>
          <w:b/>
          <w:sz w:val="24"/>
          <w:szCs w:val="24"/>
        </w:rPr>
        <w:t>produktu innowacyjnego</w:t>
      </w:r>
      <w:r w:rsidR="004E488B" w:rsidRPr="00E31D72">
        <w:rPr>
          <w:rFonts w:ascii="Times New Roman" w:hAnsi="Times New Roman"/>
          <w:b/>
          <w:sz w:val="24"/>
          <w:szCs w:val="24"/>
        </w:rPr>
        <w:t xml:space="preserve"> testującego</w:t>
      </w:r>
      <w:r w:rsidRPr="00E31D72">
        <w:rPr>
          <w:rFonts w:ascii="Times New Roman" w:hAnsi="Times New Roman"/>
          <w:b/>
          <w:sz w:val="24"/>
          <w:szCs w:val="24"/>
        </w:rPr>
        <w:t>?</w:t>
      </w:r>
    </w:p>
    <w:p w:rsidR="004C022C" w:rsidRDefault="004C022C">
      <w:pPr>
        <w:spacing w:line="360" w:lineRule="auto"/>
        <w:rPr>
          <w:rFonts w:ascii="Times New Roman" w:hAnsi="Times New Roman"/>
          <w:sz w:val="24"/>
          <w:szCs w:val="24"/>
        </w:rPr>
      </w:pPr>
      <w:r>
        <w:rPr>
          <w:rFonts w:ascii="Times New Roman" w:hAnsi="Times New Roman"/>
          <w:sz w:val="24"/>
          <w:szCs w:val="24"/>
        </w:rPr>
        <w:t>Pierwszą czynnością jest dwu-, trzykrotne przeczytanie strategii</w:t>
      </w:r>
      <w:r w:rsidR="008D4060">
        <w:rPr>
          <w:rFonts w:ascii="Times New Roman" w:hAnsi="Times New Roman"/>
          <w:sz w:val="24"/>
          <w:szCs w:val="24"/>
        </w:rPr>
        <w:t>,</w:t>
      </w:r>
      <w:r>
        <w:rPr>
          <w:rFonts w:ascii="Times New Roman" w:hAnsi="Times New Roman"/>
          <w:sz w:val="24"/>
          <w:szCs w:val="24"/>
        </w:rPr>
        <w:t xml:space="preserve"> zakończone próbą uchwycenia sensu projektu. Zdarza się, że strategia jest napisana tak technokratycznym językiem, że nie można nawet zrozumieć, jaki produkt ma być efektem projektu. Następnie gromadzę przydatną literaturę: poradniki dla oceniających, dokumentację konkursową, wybrane akty prawne i wytyczne. Istotną częścią oceny jest poznanie produktu finalnego. O ile to możliwe, testuję go na swój użytek, wykorzystując dostępne dane własnego urzędu. Sprawdzam funkcjonalność, łatwość obsługi i przydatność. Na koniec oceny produktu zadaję sobie pytanie, czy chciałbym mieć takie narzędzie w swojej pracy. </w:t>
      </w:r>
    </w:p>
    <w:p w:rsidR="004C022C" w:rsidRPr="008D4060" w:rsidRDefault="004C022C">
      <w:pPr>
        <w:spacing w:line="360" w:lineRule="auto"/>
        <w:rPr>
          <w:rFonts w:ascii="Times New Roman" w:hAnsi="Times New Roman"/>
          <w:color w:val="FF0000"/>
          <w:sz w:val="28"/>
          <w:szCs w:val="28"/>
        </w:rPr>
      </w:pPr>
      <w:r w:rsidRPr="000E4EE3">
        <w:rPr>
          <w:rFonts w:ascii="Times New Roman" w:hAnsi="Times New Roman"/>
          <w:color w:val="000000"/>
          <w:sz w:val="24"/>
          <w:szCs w:val="24"/>
        </w:rPr>
        <w:t>W ocenie innowacyjności projektu wykorzystuję pięć kryteriów</w:t>
      </w:r>
      <w:r w:rsidR="00440694" w:rsidRPr="000E4EE3">
        <w:rPr>
          <w:rFonts w:ascii="Times New Roman" w:hAnsi="Times New Roman"/>
          <w:color w:val="000000"/>
          <w:sz w:val="24"/>
          <w:szCs w:val="24"/>
        </w:rPr>
        <w:t xml:space="preserve"> (</w:t>
      </w:r>
      <w:r w:rsidR="003E198B" w:rsidRPr="000E4EE3">
        <w:rPr>
          <w:rFonts w:ascii="Times New Roman" w:hAnsi="Times New Roman"/>
          <w:color w:val="000000"/>
          <w:sz w:val="24"/>
          <w:szCs w:val="24"/>
        </w:rPr>
        <w:t>różnica proponowanego rozwiązania w stosunku do istniejących praktyk, przewaga proponowanego rozwiązania nad rozwiązaniami już istniejącymi, zalety produktu w wymiarze grupy docelowej, zaistniałego problemu i formy wsparcia, jakość wartości dodanej oraz istniejące bariery nie pozwalające na zastosowanie proponowanego rozwiązania)</w:t>
      </w:r>
      <w:r w:rsidRPr="000E4EE3">
        <w:rPr>
          <w:rFonts w:ascii="Times New Roman" w:hAnsi="Times New Roman"/>
          <w:color w:val="000000"/>
          <w:sz w:val="24"/>
          <w:szCs w:val="24"/>
        </w:rPr>
        <w:t>, które</w:t>
      </w:r>
      <w:r>
        <w:rPr>
          <w:rFonts w:ascii="Times New Roman" w:hAnsi="Times New Roman"/>
          <w:sz w:val="24"/>
          <w:szCs w:val="24"/>
        </w:rPr>
        <w:t xml:space="preserve"> ułatwiają czytelną (również dla beneficjenta) weryfikację, czy projekt proponuje nowe sposoby działania mającego na celu poprawę rządzenia</w:t>
      </w:r>
      <w:r w:rsidRPr="00AB79D3">
        <w:rPr>
          <w:rFonts w:ascii="Times New Roman" w:hAnsi="Times New Roman"/>
          <w:color w:val="000000"/>
          <w:sz w:val="28"/>
          <w:szCs w:val="28"/>
        </w:rPr>
        <w:t>.</w:t>
      </w:r>
    </w:p>
    <w:p w:rsidR="004C022C" w:rsidRDefault="004C022C">
      <w:pPr>
        <w:spacing w:line="360" w:lineRule="auto"/>
        <w:rPr>
          <w:rFonts w:ascii="Times New Roman" w:hAnsi="Times New Roman"/>
          <w:sz w:val="24"/>
          <w:szCs w:val="24"/>
        </w:rPr>
      </w:pPr>
      <w:r>
        <w:rPr>
          <w:rFonts w:ascii="Times New Roman" w:hAnsi="Times New Roman"/>
          <w:sz w:val="24"/>
          <w:szCs w:val="24"/>
        </w:rPr>
        <w:t>Wykorzystując listę sprawdzającą, oceniam najpierw najlepiej przedstawione elementy strategii. W sytuacjach wątpliwych „przetrząsam” strategię, szukając punktów na obronę dokumentu. Często staję po stronie beneficjenta, wychodząc z założenia, że drobne uchybienia nie powinny wpływać na negatywną ocenę całej pracy. Będąc od czternastu lat samorządowcem, wiem, jak bardzo urzędy potrzebują wsparcia z wykorzystaniem nowych narzędzi, nawet tych nie do końca dopracowanych w każdym szczególe. Proponuję wówczas warunkowe zatwierdzenie strategii, z założeniem wprowadzenia wskazanych zmian.</w:t>
      </w:r>
    </w:p>
    <w:p w:rsidR="004C022C" w:rsidRDefault="004C022C">
      <w:pPr>
        <w:spacing w:line="360" w:lineRule="auto"/>
        <w:rPr>
          <w:rFonts w:ascii="Times New Roman" w:hAnsi="Times New Roman"/>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t>Strategia przygotowana do oceny przez beneficjenta powinna zawierać cel i opis innowacji, plan działań testujących produkt finalny, sposób sprawdzenia, czy innowacja działa, strategię upowszechniania produktu oraz włączania go do głównego nurtu polityki, kamienie milowe oraz analizę ryzyka. Które elementy są najważniejsze dla eksperta opiniodawcy i dlaczego?</w:t>
      </w:r>
    </w:p>
    <w:p w:rsidR="004C022C" w:rsidRDefault="004C022C">
      <w:pPr>
        <w:spacing w:line="360" w:lineRule="auto"/>
        <w:rPr>
          <w:rFonts w:ascii="Times New Roman" w:hAnsi="Times New Roman"/>
          <w:sz w:val="24"/>
          <w:szCs w:val="24"/>
        </w:rPr>
      </w:pPr>
      <w:r>
        <w:rPr>
          <w:rFonts w:ascii="Times New Roman" w:hAnsi="Times New Roman"/>
          <w:sz w:val="24"/>
          <w:szCs w:val="24"/>
        </w:rPr>
        <w:t xml:space="preserve">Dodałbym jeszcze pogłębioną diagnozę, która ma wpływ na przebieg całego projektu. Dla mnie ma ona duże znaczenie, gdyż pokazuje zaangażowanie beneficjenta na początkowym etapie projektu. Dzięki diagnozie ujętej w strategii widać, jak beneficjent sprawdził ponownie </w:t>
      </w:r>
      <w:r>
        <w:rPr>
          <w:rFonts w:ascii="Times New Roman" w:hAnsi="Times New Roman"/>
          <w:sz w:val="24"/>
          <w:szCs w:val="24"/>
        </w:rPr>
        <w:lastRenderedPageBreak/>
        <w:t>sytuację wyjściową oraz zweryfikował, jak dalece wyniki analiz i badań potwierdzają potrzebę realizacji projektu. Oczywiście istotne jest, czy projekt jest naprawdę innowacyjny. Ocena innowacyjności decyduje o wartości projektu i jest najtrudniejszym zadaniem, jakie stoi przed ekspertem. Im beneficjent czytelniej przedstawi wymiar innowacyjności, tym łatwiej strategia otrzyma pozytywną ocenę</w:t>
      </w:r>
      <w:r w:rsidRPr="000E4EE3">
        <w:rPr>
          <w:rFonts w:ascii="Times New Roman" w:hAnsi="Times New Roman"/>
          <w:sz w:val="24"/>
          <w:szCs w:val="24"/>
        </w:rPr>
        <w:t xml:space="preserve">. </w:t>
      </w:r>
      <w:r w:rsidRPr="000E4EE3">
        <w:rPr>
          <w:rFonts w:ascii="Times New Roman" w:hAnsi="Times New Roman"/>
          <w:color w:val="000000"/>
          <w:sz w:val="24"/>
          <w:szCs w:val="24"/>
        </w:rPr>
        <w:t>Warto zatem skupić się na głównym wymiarze</w:t>
      </w:r>
      <w:r w:rsidR="00AC0693" w:rsidRPr="000E4EE3">
        <w:rPr>
          <w:rFonts w:ascii="Times New Roman" w:hAnsi="Times New Roman"/>
          <w:color w:val="000000"/>
          <w:sz w:val="24"/>
          <w:szCs w:val="24"/>
        </w:rPr>
        <w:t xml:space="preserve"> innowacyjności i </w:t>
      </w:r>
      <w:r w:rsidRPr="000E4EE3">
        <w:rPr>
          <w:rFonts w:ascii="Times New Roman" w:hAnsi="Times New Roman"/>
          <w:color w:val="000000"/>
          <w:sz w:val="24"/>
          <w:szCs w:val="24"/>
        </w:rPr>
        <w:t xml:space="preserve">wskazać </w:t>
      </w:r>
      <w:r w:rsidR="00AC0693" w:rsidRPr="000E4EE3">
        <w:rPr>
          <w:rFonts w:ascii="Times New Roman" w:hAnsi="Times New Roman"/>
          <w:color w:val="000000"/>
          <w:sz w:val="24"/>
          <w:szCs w:val="24"/>
        </w:rPr>
        <w:t xml:space="preserve">jej </w:t>
      </w:r>
      <w:r w:rsidRPr="000E4EE3">
        <w:rPr>
          <w:rFonts w:ascii="Times New Roman" w:hAnsi="Times New Roman"/>
          <w:color w:val="000000"/>
          <w:sz w:val="24"/>
          <w:szCs w:val="24"/>
        </w:rPr>
        <w:t>poziom</w:t>
      </w:r>
      <w:r w:rsidR="000E4EE3" w:rsidRPr="000E4EE3">
        <w:rPr>
          <w:rFonts w:ascii="Times New Roman" w:hAnsi="Times New Roman"/>
          <w:color w:val="000000"/>
          <w:sz w:val="24"/>
          <w:szCs w:val="24"/>
        </w:rPr>
        <w:t xml:space="preserve">. </w:t>
      </w:r>
      <w:r w:rsidRPr="000E4EE3">
        <w:rPr>
          <w:rFonts w:ascii="Times New Roman" w:hAnsi="Times New Roman"/>
          <w:color w:val="000000"/>
          <w:sz w:val="24"/>
          <w:szCs w:val="24"/>
        </w:rPr>
        <w:t xml:space="preserve">Istotne jest przedstawienie </w:t>
      </w:r>
      <w:r>
        <w:rPr>
          <w:rFonts w:ascii="Times New Roman" w:hAnsi="Times New Roman"/>
          <w:sz w:val="24"/>
          <w:szCs w:val="24"/>
        </w:rPr>
        <w:t xml:space="preserve">istniejącej praktyki oraz pokazanie na jej tle zalet proponowanego rozwiązania. Projekty testujące, którymi zajmowałem się dotychczas, najsolidniej powinny </w:t>
      </w:r>
      <w:r w:rsidR="006962B7">
        <w:rPr>
          <w:rFonts w:ascii="Times New Roman" w:hAnsi="Times New Roman"/>
          <w:sz w:val="24"/>
          <w:szCs w:val="24"/>
        </w:rPr>
        <w:t>prezentować</w:t>
      </w:r>
      <w:r>
        <w:rPr>
          <w:rFonts w:ascii="Times New Roman" w:hAnsi="Times New Roman"/>
          <w:sz w:val="24"/>
          <w:szCs w:val="24"/>
        </w:rPr>
        <w:t xml:space="preserve"> przebieg procesu testowania, sposób wyboru grupy testującej, jej reprezentatywność i poziom zaangażowania. </w:t>
      </w:r>
    </w:p>
    <w:p w:rsidR="004C022C" w:rsidRDefault="004C022C">
      <w:pPr>
        <w:spacing w:line="360" w:lineRule="auto"/>
        <w:ind w:left="360"/>
        <w:rPr>
          <w:rFonts w:ascii="Times New Roman" w:hAnsi="Times New Roman"/>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t xml:space="preserve">Jakie błędy i niedociągnięcia pojawiają się najczęściej w strategii wdrażania projektów </w:t>
      </w:r>
      <w:r w:rsidRPr="006B445E">
        <w:rPr>
          <w:rFonts w:ascii="Times New Roman" w:hAnsi="Times New Roman"/>
          <w:b/>
          <w:sz w:val="24"/>
          <w:szCs w:val="24"/>
        </w:rPr>
        <w:t>innowacyjnych</w:t>
      </w:r>
      <w:r w:rsidR="00290C23" w:rsidRPr="006B445E">
        <w:rPr>
          <w:rFonts w:ascii="Times New Roman" w:hAnsi="Times New Roman"/>
          <w:b/>
          <w:sz w:val="24"/>
          <w:szCs w:val="24"/>
        </w:rPr>
        <w:t xml:space="preserve"> testujących</w:t>
      </w:r>
      <w:r w:rsidRPr="006B445E">
        <w:rPr>
          <w:rFonts w:ascii="Times New Roman" w:hAnsi="Times New Roman"/>
          <w:b/>
          <w:sz w:val="24"/>
          <w:szCs w:val="24"/>
        </w:rPr>
        <w:t>?</w:t>
      </w:r>
    </w:p>
    <w:p w:rsidR="004C022C" w:rsidRDefault="004C022C">
      <w:pPr>
        <w:spacing w:line="360" w:lineRule="auto"/>
        <w:rPr>
          <w:rFonts w:ascii="Times New Roman" w:hAnsi="Times New Roman"/>
          <w:sz w:val="24"/>
          <w:szCs w:val="24"/>
        </w:rPr>
      </w:pPr>
      <w:r>
        <w:rPr>
          <w:rFonts w:ascii="Times New Roman" w:hAnsi="Times New Roman"/>
          <w:sz w:val="24"/>
          <w:szCs w:val="24"/>
        </w:rPr>
        <w:t>Najczęściej spotykane są błędy w uzasadnieniu realizacji projektu</w:t>
      </w:r>
      <w:r w:rsidR="008D4060">
        <w:rPr>
          <w:rFonts w:ascii="Times New Roman" w:hAnsi="Times New Roman"/>
          <w:sz w:val="24"/>
          <w:szCs w:val="24"/>
        </w:rPr>
        <w:t xml:space="preserve">, a także w </w:t>
      </w:r>
      <w:r>
        <w:rPr>
          <w:rFonts w:ascii="Times New Roman" w:hAnsi="Times New Roman"/>
          <w:sz w:val="24"/>
          <w:szCs w:val="24"/>
        </w:rPr>
        <w:t xml:space="preserve">opisie adresatów </w:t>
      </w:r>
      <w:r w:rsidR="008D4060">
        <w:rPr>
          <w:rFonts w:ascii="Times New Roman" w:hAnsi="Times New Roman"/>
          <w:sz w:val="24"/>
          <w:szCs w:val="24"/>
        </w:rPr>
        <w:t xml:space="preserve">oraz </w:t>
      </w:r>
      <w:r>
        <w:rPr>
          <w:rFonts w:ascii="Times New Roman" w:hAnsi="Times New Roman"/>
          <w:sz w:val="24"/>
          <w:szCs w:val="24"/>
        </w:rPr>
        <w:t xml:space="preserve">sposobu włączania </w:t>
      </w:r>
      <w:r w:rsidR="008D4060">
        <w:rPr>
          <w:rFonts w:ascii="Times New Roman" w:hAnsi="Times New Roman"/>
          <w:sz w:val="24"/>
          <w:szCs w:val="24"/>
        </w:rPr>
        <w:t xml:space="preserve">produktu </w:t>
      </w:r>
      <w:r>
        <w:rPr>
          <w:rFonts w:ascii="Times New Roman" w:hAnsi="Times New Roman"/>
          <w:sz w:val="24"/>
          <w:szCs w:val="24"/>
        </w:rPr>
        <w:t xml:space="preserve">do głównego nurtu polityki. Beneficjenci zapominają </w:t>
      </w:r>
      <w:r w:rsidR="008D4060" w:rsidRPr="00ED266B">
        <w:rPr>
          <w:rFonts w:ascii="Times New Roman" w:hAnsi="Times New Roman"/>
          <w:sz w:val="24"/>
          <w:szCs w:val="24"/>
        </w:rPr>
        <w:t xml:space="preserve">również </w:t>
      </w:r>
      <w:r w:rsidRPr="00ED266B">
        <w:rPr>
          <w:rFonts w:ascii="Times New Roman" w:hAnsi="Times New Roman"/>
          <w:sz w:val="24"/>
          <w:szCs w:val="24"/>
        </w:rPr>
        <w:t xml:space="preserve">o </w:t>
      </w:r>
      <w:r w:rsidR="00ED266B" w:rsidRPr="00ED266B">
        <w:rPr>
          <w:rFonts w:ascii="Times New Roman" w:hAnsi="Times New Roman"/>
          <w:sz w:val="24"/>
          <w:szCs w:val="24"/>
        </w:rPr>
        <w:t xml:space="preserve">konieczności umieszczenia zapisu o </w:t>
      </w:r>
      <w:r w:rsidRPr="00ED266B">
        <w:rPr>
          <w:rFonts w:ascii="Times New Roman" w:hAnsi="Times New Roman"/>
          <w:sz w:val="24"/>
          <w:szCs w:val="24"/>
        </w:rPr>
        <w:t>zgodności przedstawionego w projekcie celu głównego z celem ujętym w strategii</w:t>
      </w:r>
      <w:r w:rsidR="00ED266B">
        <w:rPr>
          <w:rFonts w:ascii="Times New Roman" w:hAnsi="Times New Roman"/>
          <w:sz w:val="24"/>
          <w:szCs w:val="24"/>
        </w:rPr>
        <w:t xml:space="preserve"> (z</w:t>
      </w:r>
      <w:r>
        <w:rPr>
          <w:rFonts w:ascii="Times New Roman" w:hAnsi="Times New Roman"/>
          <w:sz w:val="24"/>
          <w:szCs w:val="24"/>
        </w:rPr>
        <w:t>godnie z listą sprawdzającą eksperci są zobligowani do potwierdzenia tej zgodności jedynie na podstawie strategii</w:t>
      </w:r>
      <w:r w:rsidR="00ED266B">
        <w:rPr>
          <w:rFonts w:ascii="Times New Roman" w:hAnsi="Times New Roman"/>
          <w:sz w:val="24"/>
          <w:szCs w:val="24"/>
        </w:rPr>
        <w:t>)</w:t>
      </w:r>
      <w:r>
        <w:rPr>
          <w:rFonts w:ascii="Times New Roman" w:hAnsi="Times New Roman"/>
          <w:sz w:val="24"/>
          <w:szCs w:val="24"/>
        </w:rPr>
        <w:t>. Częstym błędem jest brak wyobraźni w opisie włączania produktu do głównego nurtu polityki lub upowszechniania. Beneficjenci zapominają o istotnych postaciach życia publicznego (np. politykach, parlamentarzystach, radnych, liderach lokalnych</w:t>
      </w:r>
      <w:r w:rsidRPr="003844F4">
        <w:rPr>
          <w:rFonts w:ascii="Times New Roman" w:hAnsi="Times New Roman"/>
          <w:sz w:val="24"/>
          <w:szCs w:val="24"/>
        </w:rPr>
        <w:t xml:space="preserve">) lub instytucjach. Regułą stało się nieujmowanie w tych procesach najważniejszego podmiotu – </w:t>
      </w:r>
      <w:r w:rsidR="003D1CE6" w:rsidRPr="003844F4">
        <w:rPr>
          <w:rFonts w:ascii="Times New Roman" w:hAnsi="Times New Roman"/>
          <w:sz w:val="24"/>
          <w:szCs w:val="24"/>
        </w:rPr>
        <w:t xml:space="preserve">Krajowych / Regionalnych </w:t>
      </w:r>
      <w:r w:rsidRPr="003844F4">
        <w:rPr>
          <w:rFonts w:ascii="Times New Roman" w:hAnsi="Times New Roman"/>
          <w:sz w:val="24"/>
          <w:szCs w:val="24"/>
        </w:rPr>
        <w:t>Sieci Tematyczn</w:t>
      </w:r>
      <w:r w:rsidR="003D1CE6" w:rsidRPr="003844F4">
        <w:rPr>
          <w:rFonts w:ascii="Times New Roman" w:hAnsi="Times New Roman"/>
          <w:sz w:val="24"/>
          <w:szCs w:val="24"/>
        </w:rPr>
        <w:t>ych</w:t>
      </w:r>
      <w:r w:rsidRPr="003844F4">
        <w:rPr>
          <w:rFonts w:ascii="Times New Roman" w:hAnsi="Times New Roman"/>
          <w:sz w:val="24"/>
          <w:szCs w:val="24"/>
        </w:rPr>
        <w:t xml:space="preserve">. Beneficjenci tłumaczą to oczywistym </w:t>
      </w:r>
      <w:r w:rsidR="003D1CE6" w:rsidRPr="003844F4">
        <w:rPr>
          <w:rFonts w:ascii="Times New Roman" w:hAnsi="Times New Roman"/>
          <w:sz w:val="24"/>
          <w:szCs w:val="24"/>
        </w:rPr>
        <w:t xml:space="preserve">uczestnictwem w pracach Sieci jako jej członkowie. </w:t>
      </w:r>
      <w:r w:rsidRPr="003844F4">
        <w:rPr>
          <w:rFonts w:ascii="Times New Roman" w:hAnsi="Times New Roman"/>
          <w:sz w:val="24"/>
          <w:szCs w:val="24"/>
        </w:rPr>
        <w:t>Uważam jednak, że należy przedstawiać w strategii istotną</w:t>
      </w:r>
      <w:r>
        <w:rPr>
          <w:rFonts w:ascii="Times New Roman" w:hAnsi="Times New Roman"/>
          <w:sz w:val="24"/>
          <w:szCs w:val="24"/>
        </w:rPr>
        <w:t xml:space="preserve"> rolę Sieci. Beneficjenci często także zbyt zdawkowo charakteryzują włączenie przedstawicieli grup docelowych w realizację projektu. Zapominają, jak ważne jest zaangażowanie odbiorców i użytkowników w opracowanie produktu finalnego. </w:t>
      </w:r>
      <w:proofErr w:type="spellStart"/>
      <w:r>
        <w:rPr>
          <w:rFonts w:ascii="Times New Roman" w:hAnsi="Times New Roman"/>
          <w:i/>
          <w:iCs/>
          <w:sz w:val="24"/>
          <w:szCs w:val="24"/>
        </w:rPr>
        <w:t>Empowerment</w:t>
      </w:r>
      <w:proofErr w:type="spellEnd"/>
      <w:r>
        <w:rPr>
          <w:rFonts w:ascii="Times New Roman" w:hAnsi="Times New Roman"/>
          <w:sz w:val="24"/>
          <w:szCs w:val="24"/>
        </w:rPr>
        <w:t xml:space="preserve"> to istotna cecha projektu innowacyjnego.</w:t>
      </w:r>
    </w:p>
    <w:p w:rsidR="004C022C" w:rsidRDefault="004C022C">
      <w:pPr>
        <w:spacing w:line="360" w:lineRule="auto"/>
        <w:rPr>
          <w:rFonts w:ascii="Times New Roman" w:hAnsi="Times New Roman"/>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t xml:space="preserve">Wśród ocenionych przez Pana projektów rekomendował Pan odrzucenie jednego z przedsięwzięć. Czym była spowodowana ta decyzja? Jakie wskazówki i rady może Pan przekazać beneficjentom, którzy przygotowują strategie wdrażania? </w:t>
      </w:r>
    </w:p>
    <w:p w:rsidR="004C022C" w:rsidRDefault="004C022C">
      <w:pPr>
        <w:spacing w:line="360" w:lineRule="auto"/>
        <w:rPr>
          <w:rFonts w:ascii="Times New Roman" w:hAnsi="Times New Roman"/>
          <w:sz w:val="24"/>
          <w:szCs w:val="24"/>
        </w:rPr>
      </w:pPr>
      <w:r>
        <w:rPr>
          <w:rFonts w:ascii="Times New Roman" w:hAnsi="Times New Roman"/>
          <w:sz w:val="24"/>
          <w:szCs w:val="24"/>
        </w:rPr>
        <w:t xml:space="preserve">Największym minusem wspomnianej strategii była niedoskonałość produktu finalnego. Na ten fakt zwrócili uwagę prawie wszyscy uczestnicy posiedzenia KST „Dobre rządzenie” podczas oceny strategii. </w:t>
      </w:r>
      <w:r w:rsidRPr="003844F4">
        <w:rPr>
          <w:rFonts w:ascii="Times New Roman" w:hAnsi="Times New Roman"/>
          <w:sz w:val="24"/>
          <w:szCs w:val="24"/>
        </w:rPr>
        <w:t xml:space="preserve">Beneficjenci muszą pamiętać, że produkt finalny, będący </w:t>
      </w:r>
      <w:r w:rsidRPr="003844F4">
        <w:rPr>
          <w:rFonts w:ascii="Times New Roman" w:hAnsi="Times New Roman"/>
          <w:sz w:val="24"/>
          <w:szCs w:val="24"/>
        </w:rPr>
        <w:lastRenderedPageBreak/>
        <w:t>załącznikiem strategii, powinien zosta</w:t>
      </w:r>
      <w:r w:rsidR="003844F4">
        <w:rPr>
          <w:rFonts w:ascii="Times New Roman" w:hAnsi="Times New Roman"/>
          <w:sz w:val="24"/>
          <w:szCs w:val="24"/>
        </w:rPr>
        <w:t>ć przedstawiony w pełnej wersji.</w:t>
      </w:r>
      <w:r w:rsidRPr="003844F4">
        <w:rPr>
          <w:rFonts w:ascii="Times New Roman" w:hAnsi="Times New Roman"/>
          <w:sz w:val="24"/>
          <w:szCs w:val="24"/>
        </w:rPr>
        <w:t xml:space="preserve"> </w:t>
      </w:r>
      <w:r w:rsidR="003844F4">
        <w:rPr>
          <w:rFonts w:ascii="Times New Roman" w:hAnsi="Times New Roman"/>
          <w:sz w:val="24"/>
          <w:szCs w:val="24"/>
        </w:rPr>
        <w:t>J</w:t>
      </w:r>
      <w:r w:rsidRPr="003844F4">
        <w:rPr>
          <w:rFonts w:ascii="Times New Roman" w:hAnsi="Times New Roman"/>
          <w:sz w:val="24"/>
          <w:szCs w:val="24"/>
        </w:rPr>
        <w:t>eśli jest to narzędzie internetowe (a tak się dzieje najczęściej), to nie może być portalem – wydmuszką bez możliwości korzystania z niego przez odbiorców projektu. Słabą stroną wspomnianej strategii było także uzasadnienie realizacji projektu. Projektodawca znaczną część strategii poświęcił na opis różnego rodzaju badań i opinii zawartych w dokumentach krajowych i europejskich, a następnie przedstawił efekty badania fokusowego wybranych ekspertów, które miało potwierdzić niesprecyzowane analizy przeprowadzone przez zespół do spraw badań. Brakowało dokładnego przedstawienia związku wyników identyfikowania problemów grupy ekspertów i analiz zespołu do spraw badań z wcześniejszą, szeroką diagnozą. Strategia miała również plusy, np.</w:t>
      </w:r>
      <w:r>
        <w:rPr>
          <w:rFonts w:ascii="Times New Roman" w:hAnsi="Times New Roman"/>
          <w:sz w:val="24"/>
          <w:szCs w:val="24"/>
        </w:rPr>
        <w:t xml:space="preserve"> opis innowacji, zwłaszcza w kontekście jej ewaluacji. </w:t>
      </w:r>
    </w:p>
    <w:p w:rsidR="004C022C" w:rsidRDefault="004C022C">
      <w:pPr>
        <w:spacing w:line="360" w:lineRule="auto"/>
        <w:rPr>
          <w:rFonts w:ascii="Times New Roman" w:hAnsi="Times New Roman"/>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t xml:space="preserve">Pełni Pan funkcję zastępcy burmistrza w </w:t>
      </w:r>
      <w:r w:rsidR="00ED266B">
        <w:rPr>
          <w:rFonts w:ascii="Times New Roman" w:hAnsi="Times New Roman"/>
          <w:b/>
          <w:sz w:val="24"/>
          <w:szCs w:val="24"/>
        </w:rPr>
        <w:t>g</w:t>
      </w:r>
      <w:r>
        <w:rPr>
          <w:rFonts w:ascii="Times New Roman" w:hAnsi="Times New Roman"/>
          <w:b/>
          <w:sz w:val="24"/>
          <w:szCs w:val="24"/>
        </w:rPr>
        <w:t>minie Świerzawa. Czy wśród ocenionych przez Pana projektów znalazł Pan takie rozwiązanie, które z chęcią zastosowałby Pan w swojej gminie?</w:t>
      </w:r>
    </w:p>
    <w:p w:rsidR="004C022C" w:rsidRDefault="004C022C">
      <w:pPr>
        <w:spacing w:line="360" w:lineRule="auto"/>
        <w:rPr>
          <w:rFonts w:ascii="Times New Roman" w:hAnsi="Times New Roman"/>
          <w:sz w:val="24"/>
          <w:szCs w:val="24"/>
        </w:rPr>
      </w:pPr>
      <w:r>
        <w:rPr>
          <w:rFonts w:ascii="Times New Roman" w:hAnsi="Times New Roman"/>
          <w:sz w:val="24"/>
          <w:szCs w:val="24"/>
        </w:rPr>
        <w:t>Każdy z przygotowywanych produktów, o ile był zaprojektowany do użycia przez najniższy szczebel samorządu, próbowałem przetestować pod kątem wykorzystania go we własnej pracy. Jednym z ciekawszych było narzędzie służące do oceny rezultatów</w:t>
      </w:r>
      <w:r>
        <w:rPr>
          <w:rStyle w:val="apple-converted-space"/>
          <w:rFonts w:ascii="Times New Roman" w:hAnsi="Times New Roman"/>
          <w:b/>
          <w:sz w:val="24"/>
          <w:szCs w:val="24"/>
        </w:rPr>
        <w:t xml:space="preserve"> </w:t>
      </w:r>
      <w:r>
        <w:rPr>
          <w:rStyle w:val="Pogrubienie"/>
          <w:rFonts w:ascii="Times New Roman" w:hAnsi="Times New Roman"/>
          <w:b w:val="0"/>
          <w:sz w:val="24"/>
          <w:szCs w:val="24"/>
          <w:bdr w:val="none" w:sz="0" w:space="0" w:color="auto" w:frame="1"/>
        </w:rPr>
        <w:t>budowy i modernizacji</w:t>
      </w:r>
      <w:r>
        <w:rPr>
          <w:rStyle w:val="Pogrubienie"/>
          <w:rFonts w:ascii="Times New Roman" w:hAnsi="Times New Roman"/>
          <w:sz w:val="24"/>
          <w:szCs w:val="24"/>
          <w:bdr w:val="none" w:sz="0" w:space="0" w:color="auto" w:frame="1"/>
        </w:rPr>
        <w:t xml:space="preserve"> </w:t>
      </w:r>
      <w:r>
        <w:rPr>
          <w:rStyle w:val="Pogrubienie"/>
          <w:rFonts w:ascii="Times New Roman" w:hAnsi="Times New Roman"/>
          <w:b w:val="0"/>
          <w:sz w:val="24"/>
          <w:szCs w:val="24"/>
          <w:bdr w:val="none" w:sz="0" w:space="0" w:color="auto" w:frame="1"/>
        </w:rPr>
        <w:t>infrastruktury drogowej</w:t>
      </w:r>
      <w:r w:rsidRPr="005C7439">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 xml:space="preserve">Moduł miał ułatwiać </w:t>
      </w:r>
      <w:r>
        <w:rPr>
          <w:rStyle w:val="Pogrubienie"/>
          <w:rFonts w:ascii="Times New Roman" w:hAnsi="Times New Roman"/>
          <w:b w:val="0"/>
          <w:sz w:val="24"/>
          <w:szCs w:val="24"/>
          <w:bdr w:val="none" w:sz="0" w:space="0" w:color="auto" w:frame="1"/>
        </w:rPr>
        <w:t>porównanie różnych wariantów inwestycji, u</w:t>
      </w:r>
      <w:r>
        <w:rPr>
          <w:rFonts w:ascii="Times New Roman" w:hAnsi="Times New Roman"/>
          <w:sz w:val="24"/>
          <w:szCs w:val="24"/>
        </w:rPr>
        <w:t xml:space="preserve">możliwiać </w:t>
      </w:r>
      <w:r>
        <w:rPr>
          <w:rStyle w:val="Pogrubienie"/>
          <w:rFonts w:ascii="Times New Roman" w:hAnsi="Times New Roman"/>
          <w:b w:val="0"/>
          <w:sz w:val="24"/>
          <w:szCs w:val="24"/>
          <w:bdr w:val="none" w:sz="0" w:space="0" w:color="auto" w:frame="1"/>
        </w:rPr>
        <w:t>porównanie</w:t>
      </w:r>
      <w:r>
        <w:rPr>
          <w:rStyle w:val="apple-converted-space"/>
          <w:rFonts w:ascii="Times New Roman" w:hAnsi="Times New Roman"/>
          <w:bCs/>
          <w:sz w:val="24"/>
          <w:szCs w:val="24"/>
          <w:bdr w:val="none" w:sz="0" w:space="0" w:color="auto" w:frame="1"/>
        </w:rPr>
        <w:t xml:space="preserve"> </w:t>
      </w:r>
      <w:r>
        <w:rPr>
          <w:rFonts w:ascii="Times New Roman" w:hAnsi="Times New Roman"/>
          <w:sz w:val="24"/>
          <w:szCs w:val="24"/>
        </w:rPr>
        <w:t xml:space="preserve">sytuacji, w której pozostawimy obecnie istniejącą drogę bez zmian z sytuacją, gdy dokonamy jej remontu, poszerzenia czy modernizacji. Taka wiedza pozwoliłaby na efektywniejsze zarządzanie inwestycjami. Innym narzędziem był </w:t>
      </w:r>
      <w:r>
        <w:rPr>
          <w:rFonts w:ascii="Times New Roman" w:eastAsia="Times New Roman" w:hAnsi="Times New Roman"/>
          <w:sz w:val="24"/>
          <w:szCs w:val="24"/>
          <w:lang w:eastAsia="pl-PL"/>
        </w:rPr>
        <w:t>zestaw wskaźników przydatnych przy monitorowaniu komunikacji w układzie władza – odbiorca – czynnik opinii oraz określeniu poziomu partycypacji w podejmowaniu decyzji przez part</w:t>
      </w:r>
      <w:r w:rsidR="004E73BF">
        <w:rPr>
          <w:rFonts w:ascii="Times New Roman" w:eastAsia="Times New Roman" w:hAnsi="Times New Roman"/>
          <w:sz w:val="24"/>
          <w:szCs w:val="24"/>
          <w:lang w:eastAsia="pl-PL"/>
        </w:rPr>
        <w:t>n</w:t>
      </w:r>
      <w:r>
        <w:rPr>
          <w:rFonts w:ascii="Times New Roman" w:eastAsia="Times New Roman" w:hAnsi="Times New Roman"/>
          <w:sz w:val="24"/>
          <w:szCs w:val="24"/>
          <w:lang w:eastAsia="pl-PL"/>
        </w:rPr>
        <w:t xml:space="preserve">erów społecznych. </w:t>
      </w:r>
      <w:r>
        <w:rPr>
          <w:rFonts w:ascii="Times New Roman" w:hAnsi="Times New Roman"/>
          <w:sz w:val="24"/>
          <w:szCs w:val="24"/>
        </w:rPr>
        <w:t>Dzięki takiemu „nawigatorowi” możliwe byłoby ukazanie zależności między oczekiwaniami i żądaniami społeczności lokalnych a działaniem władz samorządowych</w:t>
      </w:r>
      <w:r w:rsidR="005C7439">
        <w:rPr>
          <w:rFonts w:ascii="Times New Roman" w:hAnsi="Times New Roman"/>
          <w:sz w:val="24"/>
          <w:szCs w:val="24"/>
        </w:rPr>
        <w:t>.</w:t>
      </w:r>
    </w:p>
    <w:p w:rsidR="004C022C" w:rsidRDefault="004C022C">
      <w:pPr>
        <w:spacing w:line="360" w:lineRule="auto"/>
        <w:rPr>
          <w:rFonts w:ascii="Times New Roman" w:hAnsi="Times New Roman"/>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t>Obecnie większość projektów innowacyjnych w obszarze „Dobre rządzenie” dotyczy metod monitorowania jakości usług publicznych świadczonych przez jednostki samorządu terytorialnego. Jakimi jeszcze problemami powinny się zajmować projekty innowacyjne w sferze dobrego rządzenia?</w:t>
      </w:r>
    </w:p>
    <w:p w:rsidR="004C022C" w:rsidRDefault="004C022C">
      <w:pPr>
        <w:spacing w:line="360" w:lineRule="auto"/>
        <w:rPr>
          <w:rFonts w:ascii="Times New Roman" w:hAnsi="Times New Roman"/>
          <w:sz w:val="24"/>
          <w:szCs w:val="24"/>
        </w:rPr>
      </w:pPr>
      <w:r>
        <w:rPr>
          <w:rFonts w:ascii="Times New Roman" w:hAnsi="Times New Roman"/>
          <w:sz w:val="24"/>
          <w:szCs w:val="24"/>
        </w:rPr>
        <w:t xml:space="preserve">Marzeniem każdego samorządowca byłoby stworzenie narzędzia badającego sensowność i efektywność polskiego ustawodawstwa, choćby w zakresie administracji. To żart, ale, poważnie mówiąc, istotnym problemem </w:t>
      </w:r>
      <w:r w:rsidR="00ED266B">
        <w:rPr>
          <w:rFonts w:ascii="Times New Roman" w:hAnsi="Times New Roman"/>
          <w:sz w:val="24"/>
          <w:szCs w:val="24"/>
        </w:rPr>
        <w:t>występującym c</w:t>
      </w:r>
      <w:r>
        <w:rPr>
          <w:rFonts w:ascii="Times New Roman" w:hAnsi="Times New Roman"/>
          <w:sz w:val="24"/>
          <w:szCs w:val="24"/>
        </w:rPr>
        <w:t xml:space="preserve">hyba </w:t>
      </w:r>
      <w:r w:rsidR="00ED266B">
        <w:rPr>
          <w:rFonts w:ascii="Times New Roman" w:hAnsi="Times New Roman"/>
          <w:sz w:val="24"/>
          <w:szCs w:val="24"/>
        </w:rPr>
        <w:t xml:space="preserve">we </w:t>
      </w:r>
      <w:r>
        <w:rPr>
          <w:rFonts w:ascii="Times New Roman" w:hAnsi="Times New Roman"/>
          <w:sz w:val="24"/>
          <w:szCs w:val="24"/>
        </w:rPr>
        <w:t>wszystk</w:t>
      </w:r>
      <w:r w:rsidR="00ED266B">
        <w:rPr>
          <w:rFonts w:ascii="Times New Roman" w:hAnsi="Times New Roman"/>
          <w:sz w:val="24"/>
          <w:szCs w:val="24"/>
        </w:rPr>
        <w:t>ich</w:t>
      </w:r>
      <w:r>
        <w:rPr>
          <w:rFonts w:ascii="Times New Roman" w:hAnsi="Times New Roman"/>
          <w:sz w:val="24"/>
          <w:szCs w:val="24"/>
        </w:rPr>
        <w:t xml:space="preserve"> dziedzin</w:t>
      </w:r>
      <w:r w:rsidR="00ED266B">
        <w:rPr>
          <w:rFonts w:ascii="Times New Roman" w:hAnsi="Times New Roman"/>
          <w:sz w:val="24"/>
          <w:szCs w:val="24"/>
        </w:rPr>
        <w:t>ach</w:t>
      </w:r>
      <w:r>
        <w:rPr>
          <w:rFonts w:ascii="Times New Roman" w:hAnsi="Times New Roman"/>
          <w:sz w:val="24"/>
          <w:szCs w:val="24"/>
        </w:rPr>
        <w:t xml:space="preserve"> </w:t>
      </w:r>
      <w:r>
        <w:rPr>
          <w:rFonts w:ascii="Times New Roman" w:hAnsi="Times New Roman"/>
          <w:sz w:val="24"/>
          <w:szCs w:val="24"/>
        </w:rPr>
        <w:lastRenderedPageBreak/>
        <w:t>życia jest wzrost biurokracji wtłaczanej do różnego rodzaju instytucji poprzez tworzone prawo. Cóż z tego, że dany podmiot będzie dysponował np. narzędziami wpływającymi na ekonomiczność prowadzonych inwestycji, jeśli postęp procesu inwestycyjnego zostanie zahamowany przez konieczność uzyskania kilkudziesięciu zezwoleń i uzgodnień? Jednym z głównych celów V Priorytetu PO KL jest uproszczenie aktów prawnych oraz zmniejszenie obciążeń administracyjnych. Każda innowacja wpływająca na zmniejszenie ciężaru biurokratycznego dźwiganego przez przedsiębiorc</w:t>
      </w:r>
      <w:r w:rsidR="00ED266B">
        <w:rPr>
          <w:rFonts w:ascii="Times New Roman" w:hAnsi="Times New Roman"/>
          <w:sz w:val="24"/>
          <w:szCs w:val="24"/>
        </w:rPr>
        <w:t>ów</w:t>
      </w:r>
      <w:r>
        <w:rPr>
          <w:rFonts w:ascii="Times New Roman" w:hAnsi="Times New Roman"/>
          <w:sz w:val="24"/>
          <w:szCs w:val="24"/>
        </w:rPr>
        <w:t>, działacz</w:t>
      </w:r>
      <w:r w:rsidR="00ED266B">
        <w:rPr>
          <w:rFonts w:ascii="Times New Roman" w:hAnsi="Times New Roman"/>
          <w:sz w:val="24"/>
          <w:szCs w:val="24"/>
        </w:rPr>
        <w:t>y</w:t>
      </w:r>
      <w:r>
        <w:rPr>
          <w:rFonts w:ascii="Times New Roman" w:hAnsi="Times New Roman"/>
          <w:sz w:val="24"/>
          <w:szCs w:val="24"/>
        </w:rPr>
        <w:t xml:space="preserve"> społeczn</w:t>
      </w:r>
      <w:r w:rsidR="00ED266B">
        <w:rPr>
          <w:rFonts w:ascii="Times New Roman" w:hAnsi="Times New Roman"/>
          <w:sz w:val="24"/>
          <w:szCs w:val="24"/>
        </w:rPr>
        <w:t>ych</w:t>
      </w:r>
      <w:r>
        <w:rPr>
          <w:rFonts w:ascii="Times New Roman" w:hAnsi="Times New Roman"/>
          <w:sz w:val="24"/>
          <w:szCs w:val="24"/>
        </w:rPr>
        <w:t>, samorządowc</w:t>
      </w:r>
      <w:r w:rsidR="00ED266B">
        <w:rPr>
          <w:rFonts w:ascii="Times New Roman" w:hAnsi="Times New Roman"/>
          <w:sz w:val="24"/>
          <w:szCs w:val="24"/>
        </w:rPr>
        <w:t xml:space="preserve">ów </w:t>
      </w:r>
      <w:r>
        <w:rPr>
          <w:rFonts w:ascii="Times New Roman" w:hAnsi="Times New Roman"/>
          <w:sz w:val="24"/>
          <w:szCs w:val="24"/>
        </w:rPr>
        <w:t>i klient</w:t>
      </w:r>
      <w:r w:rsidR="00ED266B">
        <w:rPr>
          <w:rFonts w:ascii="Times New Roman" w:hAnsi="Times New Roman"/>
          <w:sz w:val="24"/>
          <w:szCs w:val="24"/>
        </w:rPr>
        <w:t>ów</w:t>
      </w:r>
      <w:r>
        <w:rPr>
          <w:rFonts w:ascii="Times New Roman" w:hAnsi="Times New Roman"/>
          <w:sz w:val="24"/>
          <w:szCs w:val="24"/>
        </w:rPr>
        <w:t xml:space="preserve"> setek urzędów będzie wygraną nas wszystkich. </w:t>
      </w:r>
    </w:p>
    <w:p w:rsidR="004C022C" w:rsidRDefault="004C022C">
      <w:pPr>
        <w:spacing w:line="360" w:lineRule="auto"/>
        <w:rPr>
          <w:rFonts w:ascii="Times New Roman" w:hAnsi="Times New Roman"/>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t xml:space="preserve">Polskie instytucje publiczne od kilku lat korzystają ze środków </w:t>
      </w:r>
      <w:r w:rsidRPr="005C7439">
        <w:rPr>
          <w:rFonts w:ascii="Times New Roman" w:hAnsi="Times New Roman"/>
          <w:b/>
          <w:color w:val="000000"/>
          <w:sz w:val="24"/>
          <w:szCs w:val="24"/>
        </w:rPr>
        <w:t xml:space="preserve">Europejskiego Funduszu Społecznego </w:t>
      </w:r>
      <w:r>
        <w:rPr>
          <w:rFonts w:ascii="Times New Roman" w:hAnsi="Times New Roman"/>
          <w:b/>
          <w:sz w:val="24"/>
          <w:szCs w:val="24"/>
        </w:rPr>
        <w:t xml:space="preserve">na realizację projektów związanych z kształtowaniem sprawnego państwa na poziomie regionalnym i lokalnym. Czy i w jakim stopniu </w:t>
      </w:r>
      <w:r w:rsidR="00ED266B">
        <w:rPr>
          <w:rFonts w:ascii="Times New Roman" w:hAnsi="Times New Roman"/>
          <w:b/>
          <w:sz w:val="24"/>
          <w:szCs w:val="24"/>
        </w:rPr>
        <w:t xml:space="preserve">korzystanie z tych środków </w:t>
      </w:r>
      <w:r>
        <w:rPr>
          <w:rFonts w:ascii="Times New Roman" w:hAnsi="Times New Roman"/>
          <w:b/>
          <w:sz w:val="24"/>
          <w:szCs w:val="24"/>
        </w:rPr>
        <w:t>wpłynęł</w:t>
      </w:r>
      <w:r w:rsidR="00ED266B">
        <w:rPr>
          <w:rFonts w:ascii="Times New Roman" w:hAnsi="Times New Roman"/>
          <w:b/>
          <w:sz w:val="24"/>
          <w:szCs w:val="24"/>
        </w:rPr>
        <w:t>o</w:t>
      </w:r>
      <w:r>
        <w:rPr>
          <w:rFonts w:ascii="Times New Roman" w:hAnsi="Times New Roman"/>
          <w:b/>
          <w:sz w:val="24"/>
          <w:szCs w:val="24"/>
        </w:rPr>
        <w:t xml:space="preserve"> na pozytywne zmiany zachodzące w administracji samorządowej?</w:t>
      </w:r>
    </w:p>
    <w:p w:rsidR="004C022C" w:rsidRDefault="004C022C">
      <w:pPr>
        <w:pStyle w:val="Tekstpodstawowy"/>
      </w:pPr>
      <w:r>
        <w:t>Uczestnicząc od roku 2010 w procesie oceny projektów ze środków EFS, miałem okazję poznania blisko stu pomysłów wnioskodawców na sprawniejsze państwo. Mimo wielokrotnych komentarzy o marnowaniu pieniędzy na szkolenia, na których zarabiają jedynie firmy konsultingowe, uważam, że każde szkolenie, jeśli było związane z zadaniami realizowanymi przez konkretnego urzędnika, wpłynęło na jakość jego pracy. Wyedukowany urzędnik to kompetentny partner klienta, który dawniej z obawą odwiedzał instytucje p</w:t>
      </w:r>
      <w:r w:rsidR="005C7439">
        <w:t>ubliczne. Zmieniające się prawo</w:t>
      </w:r>
      <w:r>
        <w:t xml:space="preserve"> często wywraca do góry nogami dotychczasowe zasady funkcjonujące w obszarze administracji. Wymaga zatem stałego samokształcenia się urzędników.</w:t>
      </w:r>
    </w:p>
    <w:p w:rsidR="004C022C" w:rsidRDefault="004C022C">
      <w:pPr>
        <w:spacing w:line="360" w:lineRule="auto"/>
        <w:rPr>
          <w:rFonts w:ascii="Times New Roman" w:hAnsi="Times New Roman"/>
          <w:sz w:val="24"/>
          <w:szCs w:val="24"/>
        </w:rPr>
      </w:pPr>
      <w:r>
        <w:rPr>
          <w:rFonts w:ascii="Times New Roman" w:hAnsi="Times New Roman"/>
          <w:sz w:val="24"/>
          <w:szCs w:val="24"/>
        </w:rPr>
        <w:t>Zauważam dobre efekty promocji Wspólnej Metody Oceny CAF (</w:t>
      </w:r>
      <w:proofErr w:type="spellStart"/>
      <w:r>
        <w:rPr>
          <w:rFonts w:ascii="Times New Roman" w:hAnsi="Times New Roman"/>
          <w:i/>
          <w:iCs/>
          <w:sz w:val="24"/>
          <w:szCs w:val="24"/>
        </w:rPr>
        <w:t>Common</w:t>
      </w:r>
      <w:proofErr w:type="spellEnd"/>
      <w:r>
        <w:rPr>
          <w:rFonts w:ascii="Times New Roman" w:hAnsi="Times New Roman"/>
          <w:i/>
          <w:iCs/>
          <w:sz w:val="24"/>
          <w:szCs w:val="24"/>
        </w:rPr>
        <w:t xml:space="preserve"> </w:t>
      </w:r>
      <w:proofErr w:type="spellStart"/>
      <w:r>
        <w:rPr>
          <w:rFonts w:ascii="Times New Roman" w:hAnsi="Times New Roman"/>
          <w:i/>
          <w:iCs/>
          <w:sz w:val="24"/>
          <w:szCs w:val="24"/>
        </w:rPr>
        <w:t>Assessment</w:t>
      </w:r>
      <w:proofErr w:type="spellEnd"/>
      <w:r>
        <w:rPr>
          <w:rFonts w:ascii="Times New Roman" w:hAnsi="Times New Roman"/>
          <w:i/>
          <w:iCs/>
          <w:sz w:val="24"/>
          <w:szCs w:val="24"/>
        </w:rPr>
        <w:t xml:space="preserve"> Framework</w:t>
      </w:r>
      <w:r w:rsidR="005C7439">
        <w:rPr>
          <w:rFonts w:ascii="Times New Roman" w:hAnsi="Times New Roman"/>
          <w:sz w:val="24"/>
          <w:szCs w:val="24"/>
        </w:rPr>
        <w:t xml:space="preserve">). Dzięki niej zmieniło się </w:t>
      </w:r>
      <w:r>
        <w:rPr>
          <w:rFonts w:ascii="Times New Roman" w:hAnsi="Times New Roman"/>
          <w:sz w:val="24"/>
          <w:szCs w:val="24"/>
        </w:rPr>
        <w:t>myślenie kadry urzędniczej o roli własnej osoby i instytucji wobec lokalnego społeczeństwa. Dotarła świadomość o mierzalności każdego aspektu pracy urzędu, a także funkcji służebności wobec interesantów. Zaczęto myśleć w kategoriach „</w:t>
      </w:r>
      <w:proofErr w:type="spellStart"/>
      <w:r>
        <w:rPr>
          <w:rFonts w:ascii="Times New Roman" w:hAnsi="Times New Roman"/>
          <w:sz w:val="24"/>
          <w:szCs w:val="24"/>
        </w:rPr>
        <w:t>sprzedawca–klient</w:t>
      </w:r>
      <w:proofErr w:type="spellEnd"/>
      <w:r>
        <w:rPr>
          <w:rFonts w:ascii="Times New Roman" w:hAnsi="Times New Roman"/>
          <w:sz w:val="24"/>
          <w:szCs w:val="24"/>
        </w:rPr>
        <w:t>”, a nie „</w:t>
      </w:r>
      <w:proofErr w:type="spellStart"/>
      <w:r>
        <w:rPr>
          <w:rFonts w:ascii="Times New Roman" w:hAnsi="Times New Roman"/>
          <w:sz w:val="24"/>
          <w:szCs w:val="24"/>
        </w:rPr>
        <w:t>urzędnik–petent</w:t>
      </w:r>
      <w:proofErr w:type="spellEnd"/>
      <w:r>
        <w:rPr>
          <w:rFonts w:ascii="Times New Roman" w:hAnsi="Times New Roman"/>
          <w:sz w:val="24"/>
          <w:szCs w:val="24"/>
        </w:rPr>
        <w:t>”. Wzrosła rola konsultacji społecznych, praktykowan</w:t>
      </w:r>
      <w:r w:rsidR="005762DB">
        <w:rPr>
          <w:rFonts w:ascii="Times New Roman" w:hAnsi="Times New Roman"/>
          <w:sz w:val="24"/>
          <w:szCs w:val="24"/>
        </w:rPr>
        <w:t>ych</w:t>
      </w:r>
      <w:r>
        <w:rPr>
          <w:rFonts w:ascii="Times New Roman" w:hAnsi="Times New Roman"/>
          <w:sz w:val="24"/>
          <w:szCs w:val="24"/>
        </w:rPr>
        <w:t xml:space="preserve"> często przez małe gminy, a zupełnie nieznan</w:t>
      </w:r>
      <w:r w:rsidR="005762DB">
        <w:rPr>
          <w:rFonts w:ascii="Times New Roman" w:hAnsi="Times New Roman"/>
          <w:sz w:val="24"/>
          <w:szCs w:val="24"/>
        </w:rPr>
        <w:t>ych</w:t>
      </w:r>
      <w:r>
        <w:rPr>
          <w:rFonts w:ascii="Times New Roman" w:hAnsi="Times New Roman"/>
          <w:sz w:val="24"/>
          <w:szCs w:val="24"/>
        </w:rPr>
        <w:t xml:space="preserve"> w większych jednostkach administracyjnych. Organizacje pozarządowe stają się partnerami urzędów, realizując niektóre zadania. Tablica informacyjna wisząca na ścianie budynku instytucji publicznej stała się znakiem informującym o realizowanym procesie poprawy funkcjonowania</w:t>
      </w:r>
      <w:r w:rsidR="00B800D0">
        <w:rPr>
          <w:rFonts w:ascii="Times New Roman" w:hAnsi="Times New Roman"/>
          <w:sz w:val="24"/>
          <w:szCs w:val="24"/>
        </w:rPr>
        <w:t xml:space="preserve"> urzędu</w:t>
      </w:r>
      <w:r>
        <w:rPr>
          <w:rFonts w:ascii="Times New Roman" w:hAnsi="Times New Roman"/>
          <w:sz w:val="24"/>
          <w:szCs w:val="24"/>
        </w:rPr>
        <w:t xml:space="preserve">. </w:t>
      </w:r>
    </w:p>
    <w:p w:rsidR="004C022C" w:rsidRDefault="004C022C">
      <w:pPr>
        <w:spacing w:line="360" w:lineRule="auto"/>
        <w:rPr>
          <w:rFonts w:ascii="Times New Roman" w:hAnsi="Times New Roman"/>
          <w:sz w:val="24"/>
          <w:szCs w:val="24"/>
        </w:rPr>
      </w:pPr>
    </w:p>
    <w:p w:rsidR="00AF1325" w:rsidRDefault="00AF1325">
      <w:pPr>
        <w:spacing w:line="360" w:lineRule="auto"/>
        <w:rPr>
          <w:rFonts w:ascii="Times New Roman" w:hAnsi="Times New Roman"/>
          <w:sz w:val="24"/>
          <w:szCs w:val="24"/>
        </w:rPr>
      </w:pPr>
    </w:p>
    <w:p w:rsidR="004C022C" w:rsidRDefault="004C022C">
      <w:pPr>
        <w:spacing w:line="360" w:lineRule="auto"/>
        <w:rPr>
          <w:rFonts w:ascii="Times New Roman" w:hAnsi="Times New Roman"/>
          <w:b/>
          <w:sz w:val="24"/>
          <w:szCs w:val="24"/>
        </w:rPr>
      </w:pPr>
      <w:r>
        <w:rPr>
          <w:rFonts w:ascii="Times New Roman" w:hAnsi="Times New Roman"/>
          <w:b/>
          <w:sz w:val="24"/>
          <w:szCs w:val="24"/>
        </w:rPr>
        <w:lastRenderedPageBreak/>
        <w:t>Jakie wyzwania stoją, Pana zdaniem, przed polską administracją publiczną?</w:t>
      </w:r>
    </w:p>
    <w:p w:rsidR="004C022C" w:rsidRDefault="004C022C">
      <w:pPr>
        <w:spacing w:line="360" w:lineRule="auto"/>
        <w:rPr>
          <w:rFonts w:ascii="Times New Roman" w:hAnsi="Times New Roman"/>
          <w:sz w:val="24"/>
          <w:szCs w:val="24"/>
        </w:rPr>
      </w:pPr>
      <w:r>
        <w:rPr>
          <w:rFonts w:ascii="Times New Roman" w:hAnsi="Times New Roman"/>
          <w:sz w:val="24"/>
          <w:szCs w:val="24"/>
        </w:rPr>
        <w:t>Głównym wyzwaniem jest oczywiście cyfryzacja urzędów oraz uproszczenie procedur załatwiania spraw przez petentów. Należy to połączyć ze zmianą mentalności urzędników</w:t>
      </w:r>
      <w:r w:rsidR="005762DB">
        <w:rPr>
          <w:rFonts w:ascii="Times New Roman" w:hAnsi="Times New Roman"/>
          <w:sz w:val="24"/>
          <w:szCs w:val="24"/>
        </w:rPr>
        <w:t xml:space="preserve"> oraz </w:t>
      </w:r>
      <w:r>
        <w:rPr>
          <w:rFonts w:ascii="Times New Roman" w:hAnsi="Times New Roman"/>
          <w:sz w:val="24"/>
          <w:szCs w:val="24"/>
        </w:rPr>
        <w:t xml:space="preserve">wzrostem świadomości służebnej funkcji wobec społeczności lokalnych. </w:t>
      </w:r>
      <w:r w:rsidRPr="00DD1F41">
        <w:rPr>
          <w:rFonts w:ascii="Times New Roman" w:hAnsi="Times New Roman"/>
          <w:sz w:val="24"/>
          <w:szCs w:val="24"/>
        </w:rPr>
        <w:t xml:space="preserve">Oczekiwania Polaków wobec nowoczesnej administracji publicznej rosną wraz z rozwojem technik informatycznych. Nasi obywatele oczekują, że sprawy </w:t>
      </w:r>
      <w:r w:rsidR="001D368F" w:rsidRPr="00DD1F41">
        <w:rPr>
          <w:rFonts w:ascii="Times New Roman" w:hAnsi="Times New Roman"/>
          <w:sz w:val="24"/>
          <w:szCs w:val="24"/>
        </w:rPr>
        <w:t>związane dotąd z wizytą</w:t>
      </w:r>
      <w:r w:rsidRPr="00DD1F41">
        <w:rPr>
          <w:rFonts w:ascii="Times New Roman" w:hAnsi="Times New Roman"/>
          <w:sz w:val="24"/>
          <w:szCs w:val="24"/>
        </w:rPr>
        <w:t xml:space="preserve"> w urzędzie </w:t>
      </w:r>
      <w:r w:rsidR="00440694" w:rsidRPr="00DD1F41">
        <w:rPr>
          <w:rFonts w:ascii="Times New Roman" w:hAnsi="Times New Roman"/>
          <w:sz w:val="24"/>
          <w:szCs w:val="24"/>
        </w:rPr>
        <w:t xml:space="preserve">urzędowe </w:t>
      </w:r>
      <w:r w:rsidRPr="00DD1F41">
        <w:rPr>
          <w:rFonts w:ascii="Times New Roman" w:hAnsi="Times New Roman"/>
          <w:sz w:val="24"/>
          <w:szCs w:val="24"/>
        </w:rPr>
        <w:t>będzie można załatwić nie wychodząc z domu.</w:t>
      </w:r>
      <w:r>
        <w:rPr>
          <w:rFonts w:ascii="Times New Roman" w:hAnsi="Times New Roman"/>
          <w:sz w:val="24"/>
          <w:szCs w:val="24"/>
        </w:rPr>
        <w:t xml:space="preserve"> Niestety, niewiele urzędów może zrealizować pełny katalog usług na poziomie podwójnej interakcji. Marzyłaby się nam, samorządowcom, inicjatywa w rodzaju „orlika” czy „</w:t>
      </w:r>
      <w:proofErr w:type="spellStart"/>
      <w:r>
        <w:rPr>
          <w:rFonts w:ascii="Times New Roman" w:hAnsi="Times New Roman"/>
          <w:sz w:val="24"/>
          <w:szCs w:val="24"/>
        </w:rPr>
        <w:t>schetynówki</w:t>
      </w:r>
      <w:proofErr w:type="spellEnd"/>
      <w:r>
        <w:rPr>
          <w:rFonts w:ascii="Times New Roman" w:hAnsi="Times New Roman"/>
          <w:sz w:val="24"/>
          <w:szCs w:val="24"/>
        </w:rPr>
        <w:t>”, umożliwiająca wymianę (przy wsparciu funduszy centralnych) szybko starzejącego się sprzętu informatycznego. To z kolei pozwoliłoby na wykorzystanie tworzonych narzędzi służących usprawnieniu funkcjonowania administracji.</w:t>
      </w:r>
    </w:p>
    <w:p w:rsidR="004C022C" w:rsidRDefault="004C022C">
      <w:pPr>
        <w:spacing w:line="360" w:lineRule="auto"/>
        <w:rPr>
          <w:rFonts w:ascii="Times New Roman" w:hAnsi="Times New Roman"/>
          <w:sz w:val="24"/>
          <w:szCs w:val="24"/>
        </w:rPr>
      </w:pPr>
      <w:r>
        <w:rPr>
          <w:rFonts w:ascii="Times New Roman" w:hAnsi="Times New Roman"/>
          <w:sz w:val="24"/>
          <w:szCs w:val="24"/>
        </w:rPr>
        <w:t>Pierwszy krok, czyli zastąpienie oświadczeniami niektórych zaświadczeń</w:t>
      </w:r>
      <w:r w:rsidR="005762DB">
        <w:rPr>
          <w:rFonts w:ascii="Times New Roman" w:hAnsi="Times New Roman"/>
          <w:sz w:val="24"/>
          <w:szCs w:val="24"/>
        </w:rPr>
        <w:t xml:space="preserve">, </w:t>
      </w:r>
      <w:r>
        <w:rPr>
          <w:rFonts w:ascii="Times New Roman" w:hAnsi="Times New Roman"/>
          <w:sz w:val="24"/>
          <w:szCs w:val="24"/>
        </w:rPr>
        <w:t>to dobry prognostyk. Należy zdecydowanie uprościć procedury uzyskiwania różnego rodzaju zezwoleń, a także ograniczyć liczbę koncesji i wyłączności.</w:t>
      </w:r>
    </w:p>
    <w:p w:rsidR="004C022C" w:rsidRDefault="004C022C">
      <w:pPr>
        <w:spacing w:line="360" w:lineRule="auto"/>
        <w:rPr>
          <w:rFonts w:ascii="Times New Roman" w:hAnsi="Times New Roman"/>
          <w:sz w:val="24"/>
          <w:szCs w:val="24"/>
        </w:rPr>
      </w:pPr>
      <w:r>
        <w:rPr>
          <w:rFonts w:ascii="Times New Roman" w:hAnsi="Times New Roman"/>
          <w:sz w:val="24"/>
          <w:szCs w:val="24"/>
        </w:rPr>
        <w:t>Polska administracja publiczna jest oparta na istniejącym podziale administracyjnym. Przyszedł czas, aby dokonać analizy skuteczności wprowadzenia reformy administracyjnej, w efekcie której powstało kilkaset małych powiatów. Postępująca degradacja ich roli wymusza pytanie: co dalej? Kolejne służby i inspekcje zostają „wyjmowane” z powiatowego budżetu, a dług szpitali rośnie. Drogi powiatowe należą do najsłabiej remontowanych, gdyż środki na ich modernizację w części pochłania administracja.</w:t>
      </w:r>
    </w:p>
    <w:p w:rsidR="004C022C" w:rsidRPr="005762DB" w:rsidRDefault="004C022C">
      <w:pPr>
        <w:spacing w:line="360" w:lineRule="auto"/>
        <w:rPr>
          <w:rFonts w:ascii="Times New Roman" w:hAnsi="Times New Roman"/>
          <w:sz w:val="24"/>
          <w:szCs w:val="24"/>
        </w:rPr>
      </w:pPr>
      <w:r>
        <w:rPr>
          <w:rFonts w:ascii="Times New Roman" w:hAnsi="Times New Roman"/>
          <w:sz w:val="24"/>
          <w:szCs w:val="24"/>
        </w:rPr>
        <w:t xml:space="preserve">Byłem przez trzy kadencje radnym Rady Powiatu, mimo to uważam, że należy wrócić do zwiększenia roli gmin, jako jednostek posiadających aparat administracyjny najbliższy mieszkańcom. Podstawowe usługi (urząd stanu cywilnego, komunikacja, budownictwo itd.) powinny się znajdować w gestii najbliższego urzędu. Mocne, duże powiaty (jak np. u naszych zachodnich sąsiadów) powinny pełnić nadzór kontrolny nad służbami i inspekcjami. </w:t>
      </w:r>
      <w:r w:rsidRPr="005762DB">
        <w:rPr>
          <w:rFonts w:ascii="Times New Roman" w:hAnsi="Times New Roman"/>
          <w:sz w:val="24"/>
          <w:szCs w:val="24"/>
        </w:rPr>
        <w:t>Nie powinien mieć dłużej miejsca brak wpływu samorządów na prac</w:t>
      </w:r>
      <w:r w:rsidR="005762DB" w:rsidRPr="005762DB">
        <w:rPr>
          <w:rFonts w:ascii="Times New Roman" w:hAnsi="Times New Roman"/>
          <w:sz w:val="24"/>
          <w:szCs w:val="24"/>
        </w:rPr>
        <w:t>ę</w:t>
      </w:r>
      <w:r w:rsidRPr="005762DB">
        <w:rPr>
          <w:rFonts w:ascii="Times New Roman" w:hAnsi="Times New Roman"/>
          <w:sz w:val="24"/>
          <w:szCs w:val="24"/>
        </w:rPr>
        <w:t xml:space="preserve"> np. policji, straży pożarnej, inspekcji sanitarnej i weterynaryjnej oraz budowlanej. </w:t>
      </w:r>
    </w:p>
    <w:p w:rsidR="004C022C" w:rsidRDefault="004C022C">
      <w:pPr>
        <w:spacing w:line="360" w:lineRule="auto"/>
        <w:rPr>
          <w:rFonts w:ascii="Times New Roman" w:hAnsi="Times New Roman"/>
          <w:sz w:val="24"/>
          <w:szCs w:val="24"/>
        </w:rPr>
      </w:pPr>
      <w:r w:rsidRPr="00161525">
        <w:rPr>
          <w:rFonts w:ascii="Times New Roman" w:hAnsi="Times New Roman"/>
          <w:sz w:val="24"/>
          <w:szCs w:val="24"/>
        </w:rPr>
        <w:t>Dobre rządzenie to rządzenie przejrzyste, odpowiedzialne i pr</w:t>
      </w:r>
      <w:r w:rsidR="00440694" w:rsidRPr="00161525">
        <w:rPr>
          <w:rFonts w:ascii="Times New Roman" w:hAnsi="Times New Roman"/>
          <w:sz w:val="24"/>
          <w:szCs w:val="24"/>
        </w:rPr>
        <w:t>zede wszystkim efektywne. Mam</w:t>
      </w:r>
      <w:r w:rsidRPr="00161525">
        <w:rPr>
          <w:rFonts w:ascii="Times New Roman" w:hAnsi="Times New Roman"/>
          <w:sz w:val="24"/>
          <w:szCs w:val="24"/>
        </w:rPr>
        <w:t xml:space="preserve"> nadzieję, że tworzone narzędzia będą stanowić element </w:t>
      </w:r>
      <w:r w:rsidR="005762DB" w:rsidRPr="00161525">
        <w:rPr>
          <w:rFonts w:ascii="Times New Roman" w:hAnsi="Times New Roman"/>
          <w:sz w:val="24"/>
          <w:szCs w:val="24"/>
        </w:rPr>
        <w:t xml:space="preserve">kreowania </w:t>
      </w:r>
      <w:r w:rsidRPr="00161525">
        <w:rPr>
          <w:rFonts w:ascii="Times New Roman" w:hAnsi="Times New Roman"/>
          <w:sz w:val="24"/>
          <w:szCs w:val="24"/>
        </w:rPr>
        <w:t>lepszego prawa.</w:t>
      </w:r>
    </w:p>
    <w:p w:rsidR="004C022C" w:rsidRDefault="004C022C">
      <w:pPr>
        <w:spacing w:line="360" w:lineRule="auto"/>
        <w:rPr>
          <w:rFonts w:ascii="Times New Roman" w:hAnsi="Times New Roman"/>
          <w:sz w:val="24"/>
          <w:szCs w:val="24"/>
        </w:rPr>
      </w:pPr>
    </w:p>
    <w:p w:rsidR="004C022C" w:rsidRDefault="004C022C">
      <w:pPr>
        <w:spacing w:line="360" w:lineRule="auto"/>
        <w:rPr>
          <w:rFonts w:ascii="Times New Roman" w:hAnsi="Times New Roman"/>
          <w:sz w:val="24"/>
          <w:szCs w:val="24"/>
        </w:rPr>
      </w:pPr>
      <w:r>
        <w:rPr>
          <w:rFonts w:ascii="Times New Roman" w:hAnsi="Times New Roman"/>
          <w:sz w:val="24"/>
          <w:szCs w:val="24"/>
        </w:rPr>
        <w:t>Rozmawiała</w:t>
      </w:r>
    </w:p>
    <w:p w:rsidR="004C022C" w:rsidRDefault="004C022C">
      <w:pPr>
        <w:spacing w:line="360" w:lineRule="auto"/>
        <w:rPr>
          <w:rFonts w:ascii="Times New Roman" w:hAnsi="Times New Roman"/>
          <w:sz w:val="24"/>
          <w:szCs w:val="24"/>
        </w:rPr>
      </w:pPr>
      <w:r>
        <w:rPr>
          <w:rFonts w:ascii="Times New Roman" w:hAnsi="Times New Roman"/>
          <w:sz w:val="24"/>
          <w:szCs w:val="24"/>
        </w:rPr>
        <w:t>Anna Elżbieta Strzała</w:t>
      </w:r>
    </w:p>
    <w:p w:rsidR="004C022C" w:rsidRDefault="004C022C">
      <w:pPr>
        <w:spacing w:line="360" w:lineRule="auto"/>
        <w:rPr>
          <w:rFonts w:ascii="Times New Roman" w:hAnsi="Times New Roman"/>
          <w:sz w:val="24"/>
          <w:szCs w:val="24"/>
        </w:rPr>
      </w:pPr>
      <w:r>
        <w:rPr>
          <w:rFonts w:ascii="Times New Roman" w:hAnsi="Times New Roman"/>
          <w:sz w:val="24"/>
          <w:szCs w:val="24"/>
        </w:rPr>
        <w:t>Krajowa Instytucja Wspomagająca</w:t>
      </w:r>
    </w:p>
    <w:p w:rsidR="006962B7" w:rsidRPr="006962B7" w:rsidRDefault="006962B7">
      <w:pPr>
        <w:spacing w:line="360" w:lineRule="auto"/>
        <w:rPr>
          <w:rFonts w:ascii="Times New Roman" w:hAnsi="Times New Roman"/>
          <w:b/>
          <w:sz w:val="24"/>
          <w:szCs w:val="24"/>
        </w:rPr>
      </w:pPr>
      <w:r w:rsidRPr="006962B7">
        <w:rPr>
          <w:rFonts w:ascii="Times New Roman" w:hAnsi="Times New Roman"/>
          <w:b/>
          <w:sz w:val="24"/>
          <w:szCs w:val="24"/>
        </w:rPr>
        <w:lastRenderedPageBreak/>
        <w:t>Teksty do wyróżnienia:</w:t>
      </w:r>
    </w:p>
    <w:p w:rsidR="001D368F" w:rsidRDefault="006962B7">
      <w:pPr>
        <w:spacing w:line="360" w:lineRule="auto"/>
        <w:rPr>
          <w:rFonts w:ascii="Times New Roman" w:hAnsi="Times New Roman"/>
          <w:sz w:val="24"/>
          <w:szCs w:val="24"/>
        </w:rPr>
      </w:pPr>
      <w:r w:rsidRPr="006962B7">
        <w:rPr>
          <w:rFonts w:ascii="Times New Roman" w:hAnsi="Times New Roman"/>
          <w:sz w:val="24"/>
          <w:szCs w:val="24"/>
        </w:rPr>
        <w:t>Beneficjenci muszą pamiętać, że produkt finalny, będący załącznikiem strategii [wdrażania], powinien zostać przedstawiony w pełnej wersji</w:t>
      </w:r>
      <w:r w:rsidR="00D8405E">
        <w:rPr>
          <w:rFonts w:ascii="Times New Roman" w:hAnsi="Times New Roman"/>
          <w:sz w:val="24"/>
          <w:szCs w:val="24"/>
        </w:rPr>
        <w:t>.</w:t>
      </w:r>
    </w:p>
    <w:p w:rsidR="00D8405E" w:rsidRDefault="00D8405E">
      <w:pPr>
        <w:spacing w:line="360" w:lineRule="auto"/>
        <w:rPr>
          <w:rFonts w:ascii="Times New Roman" w:hAnsi="Times New Roman"/>
          <w:sz w:val="24"/>
          <w:szCs w:val="24"/>
        </w:rPr>
      </w:pPr>
    </w:p>
    <w:p w:rsidR="001D368F" w:rsidRDefault="001D368F">
      <w:pPr>
        <w:spacing w:line="360" w:lineRule="auto"/>
        <w:rPr>
          <w:rFonts w:ascii="Times New Roman" w:hAnsi="Times New Roman"/>
          <w:sz w:val="24"/>
          <w:szCs w:val="24"/>
        </w:rPr>
      </w:pPr>
      <w:r w:rsidRPr="001D368F">
        <w:rPr>
          <w:rFonts w:ascii="Times New Roman" w:hAnsi="Times New Roman"/>
          <w:sz w:val="24"/>
          <w:szCs w:val="24"/>
        </w:rPr>
        <w:t>Oczekiwania Polaków wobec nowoczesnej administracji publicznej rosną wraz z rozwojem technik informatycznych. Nasi obywatele oczekują, że sprawy urzęd</w:t>
      </w:r>
      <w:r w:rsidR="000F3494">
        <w:rPr>
          <w:rFonts w:ascii="Times New Roman" w:hAnsi="Times New Roman"/>
          <w:sz w:val="24"/>
          <w:szCs w:val="24"/>
        </w:rPr>
        <w:t>owe</w:t>
      </w:r>
      <w:r w:rsidRPr="001D368F">
        <w:rPr>
          <w:rFonts w:ascii="Times New Roman" w:hAnsi="Times New Roman"/>
          <w:sz w:val="24"/>
          <w:szCs w:val="24"/>
        </w:rPr>
        <w:t xml:space="preserve"> będzie można załatwić nie wychodząc z domu.</w:t>
      </w:r>
    </w:p>
    <w:p w:rsidR="001D368F" w:rsidRDefault="001D368F">
      <w:pPr>
        <w:spacing w:line="360" w:lineRule="auto"/>
        <w:rPr>
          <w:rFonts w:ascii="Times New Roman" w:hAnsi="Times New Roman"/>
          <w:sz w:val="24"/>
          <w:szCs w:val="24"/>
        </w:rPr>
      </w:pPr>
    </w:p>
    <w:p w:rsidR="001D368F" w:rsidRDefault="001D368F" w:rsidP="001D368F">
      <w:pPr>
        <w:spacing w:line="360" w:lineRule="auto"/>
        <w:rPr>
          <w:rFonts w:ascii="Times New Roman" w:hAnsi="Times New Roman"/>
          <w:sz w:val="24"/>
          <w:szCs w:val="24"/>
        </w:rPr>
      </w:pPr>
      <w:r w:rsidRPr="001D368F">
        <w:rPr>
          <w:rFonts w:ascii="Times New Roman" w:hAnsi="Times New Roman"/>
          <w:sz w:val="24"/>
          <w:szCs w:val="24"/>
        </w:rPr>
        <w:t>Dobre rządzenie to rządzenie przejrzyste, odpowiedzialne i przede wszystkim efektywne. Miejmy nadzieję, że tworzone narzędzia będą stanowić element kreowania lepszego prawa.</w:t>
      </w:r>
    </w:p>
    <w:p w:rsidR="00AF1325" w:rsidRDefault="00FB7259" w:rsidP="00FB7259">
      <w:pPr>
        <w:rPr>
          <w:rFonts w:ascii="Times New Roman" w:hAnsi="Times New Roman"/>
          <w:sz w:val="24"/>
          <w:szCs w:val="24"/>
        </w:rPr>
      </w:pPr>
      <w:r>
        <w:rPr>
          <w:rFonts w:ascii="Times New Roman" w:hAnsi="Times New Roman"/>
          <w:sz w:val="24"/>
          <w:szCs w:val="24"/>
        </w:rPr>
        <w:br w:type="page"/>
      </w:r>
    </w:p>
    <w:p w:rsidR="00AF1325" w:rsidRPr="00AF1325" w:rsidRDefault="00AF1325" w:rsidP="00AF1325">
      <w:pPr>
        <w:pStyle w:val="Akapitzlist"/>
        <w:numPr>
          <w:ilvl w:val="0"/>
          <w:numId w:val="9"/>
        </w:numPr>
        <w:rPr>
          <w:rFonts w:ascii="Times New Roman" w:hAnsi="Times New Roman"/>
          <w:b/>
          <w:sz w:val="24"/>
          <w:szCs w:val="24"/>
          <w:u w:val="single"/>
        </w:rPr>
      </w:pPr>
      <w:r w:rsidRPr="00AF1325">
        <w:rPr>
          <w:rFonts w:ascii="Times New Roman" w:hAnsi="Times New Roman"/>
          <w:b/>
          <w:sz w:val="24"/>
          <w:szCs w:val="24"/>
          <w:u w:val="single"/>
        </w:rPr>
        <w:lastRenderedPageBreak/>
        <w:t>Przykładowy tekst broszury:</w:t>
      </w:r>
    </w:p>
    <w:p w:rsidR="00AF1325" w:rsidRDefault="00AF1325" w:rsidP="00FB7259">
      <w:pPr>
        <w:rPr>
          <w:rFonts w:ascii="Times New Roman" w:hAnsi="Times New Roman"/>
          <w:sz w:val="24"/>
          <w:szCs w:val="24"/>
        </w:rPr>
      </w:pPr>
    </w:p>
    <w:p w:rsidR="00FB7259" w:rsidRPr="00880302" w:rsidRDefault="00FB7259" w:rsidP="00FB7259">
      <w:pPr>
        <w:rPr>
          <w:rFonts w:ascii="Times New Roman" w:hAnsi="Times New Roman"/>
          <w:b/>
          <w:sz w:val="24"/>
          <w:szCs w:val="24"/>
          <w:u w:val="single"/>
        </w:rPr>
      </w:pPr>
      <w:r w:rsidRPr="00880302">
        <w:rPr>
          <w:rFonts w:ascii="Times New Roman" w:hAnsi="Times New Roman"/>
          <w:b/>
          <w:sz w:val="24"/>
          <w:szCs w:val="24"/>
          <w:u w:val="single"/>
        </w:rPr>
        <w:t xml:space="preserve">Obszar Zatrudnienie i integracja społeczna </w:t>
      </w:r>
    </w:p>
    <w:p w:rsidR="00FB7259" w:rsidRPr="00880302" w:rsidRDefault="00FB7259" w:rsidP="00FB7259">
      <w:pPr>
        <w:rPr>
          <w:rFonts w:ascii="Times New Roman" w:hAnsi="Times New Roman"/>
          <w:sz w:val="24"/>
          <w:szCs w:val="24"/>
        </w:rPr>
      </w:pPr>
      <w:r w:rsidRPr="00880302">
        <w:rPr>
          <w:rFonts w:ascii="Times New Roman" w:hAnsi="Times New Roman"/>
          <w:sz w:val="24"/>
          <w:szCs w:val="24"/>
        </w:rPr>
        <w:t>Szanowni Państwo,</w:t>
      </w:r>
    </w:p>
    <w:p w:rsidR="00FB7259" w:rsidRPr="00880302" w:rsidRDefault="00FB7259" w:rsidP="00FB7259">
      <w:pPr>
        <w:rPr>
          <w:rFonts w:ascii="Times New Roman" w:hAnsi="Times New Roman"/>
          <w:sz w:val="24"/>
          <w:szCs w:val="24"/>
        </w:rPr>
      </w:pPr>
      <w:r w:rsidRPr="00880302">
        <w:rPr>
          <w:rFonts w:ascii="Times New Roman" w:hAnsi="Times New Roman"/>
          <w:sz w:val="24"/>
          <w:szCs w:val="24"/>
        </w:rPr>
        <w:t>W ramach Programu Operacyjnego Kapitał Ludzki wypracowywane są, współfinansowane ze środków Unii Europejskiej, innowacyjne rozwiązania problemów w ważnych dla życia publicznego obszarach polityk społecznych. Rozwiązania te powstają po to, aby w sposób bardziej skuteczny odpowiadać na wyzwania jakie stawia przed nami codzienność, takie jak np.: niedostosowanie oferty kształcenia zawodowego i ustawicznego do potrzeb rynku pracy, wysoka stopa bezrobocia wśród osób po 45 roku życia, niski poziom innowacyjności małych i średnich przedsiębiorstw, czy niedostateczny rozwój metod i narzędzi zarządzania w jednostkach samorządu terytorialnego.</w:t>
      </w:r>
    </w:p>
    <w:p w:rsidR="00FB7259" w:rsidRPr="00880302" w:rsidRDefault="00FB7259" w:rsidP="00FB7259">
      <w:pPr>
        <w:rPr>
          <w:rFonts w:ascii="Times New Roman" w:hAnsi="Times New Roman"/>
          <w:sz w:val="24"/>
          <w:szCs w:val="24"/>
        </w:rPr>
      </w:pPr>
      <w:r w:rsidRPr="00880302">
        <w:rPr>
          <w:rFonts w:ascii="Times New Roman" w:hAnsi="Times New Roman"/>
          <w:sz w:val="24"/>
          <w:szCs w:val="24"/>
        </w:rPr>
        <w:t xml:space="preserve">Wartość powstających narzędzi jest o tyle duża, że wypracowywane są one przez osoby i instytucje na co dzień zajmujące się problemami, na które te rozwiązania odpowiadają - znając je z życia codziennego, wiedzą co stanowi ich źródło, i dzięki temu potrafią właściwie dobrać sposób ich rozwiązania. Użyteczność wypracowywanych narzędzi jest weryfikowana w praktyce poprzez testowanie przez osoby, których poszczególne problemy dotyczą. Dodatkowo, nowe narzędzia bardzo często powstają w ramach szerszej współpracy, w tym z instytucjami z innych państw, co zwiększa ich wartość poprzez spojrzenie na problem z szerszej perspektywy oraz możliwość zastosowania u nas metod sprawdzonych już gdzie indziej. </w:t>
      </w:r>
    </w:p>
    <w:p w:rsidR="00FB7259" w:rsidRPr="00880302" w:rsidRDefault="00FB7259" w:rsidP="00FB7259">
      <w:pPr>
        <w:rPr>
          <w:rFonts w:ascii="Times New Roman" w:hAnsi="Times New Roman"/>
          <w:sz w:val="24"/>
          <w:szCs w:val="24"/>
        </w:rPr>
      </w:pPr>
      <w:r w:rsidRPr="00880302">
        <w:rPr>
          <w:rFonts w:ascii="Times New Roman" w:hAnsi="Times New Roman"/>
          <w:sz w:val="24"/>
          <w:szCs w:val="24"/>
        </w:rPr>
        <w:t>Niezwykle istotne jest także to, że wypracowane przez jedną instytucję narzędzia mogą być z powodzeniem zastosowane przez inne, które borykają się z podobnymi problemami. Same rozwiązania mają konkretną, gotową do zastosowania w praktyce formę – może to być np. poradnik, instrukcja działania, program kształcenia lub gotowy do wdrożenia model. Dostęp do tych rozwiązań jest bezpłatny, a ich zbiorcze zestawienie wraz z charakterystyką oraz gotowymi do pobrania narzędziami jest dostępne dla wszystkich.</w:t>
      </w:r>
    </w:p>
    <w:p w:rsidR="00FB7259" w:rsidRPr="00880302" w:rsidRDefault="00FB7259" w:rsidP="00FB7259">
      <w:pPr>
        <w:rPr>
          <w:rFonts w:ascii="Times New Roman" w:hAnsi="Times New Roman"/>
          <w:sz w:val="24"/>
          <w:szCs w:val="24"/>
        </w:rPr>
      </w:pPr>
      <w:r w:rsidRPr="00880302">
        <w:rPr>
          <w:rFonts w:ascii="Times New Roman" w:hAnsi="Times New Roman"/>
          <w:sz w:val="24"/>
          <w:szCs w:val="24"/>
        </w:rPr>
        <w:t xml:space="preserve">Wszyscy mogą i powinni  skorzystać z tych innowacji - dzięki nim można np. usprawnić swoją pracę, poprawić jakość życia w ważnym dla nas aspekcie, wzbudzić motywację do nauki i  pracy w niszowym zawodzie. Korzyści jest tak dużo, jak samych rozwiązań, a wśród nich znajdują się zarówno takie, które można zastosować do problemów jednostkowych, jak też takie, które pomogą lub zainspirują w określeniu i rozwiązaniu szerszych problemów, związanych z zagadnieniami dotyczącymi grup społecznych np. zawodowych lub mniejszości.  </w:t>
      </w:r>
    </w:p>
    <w:p w:rsidR="00FB7259" w:rsidRPr="00880302" w:rsidRDefault="00FB7259" w:rsidP="00FB7259">
      <w:pPr>
        <w:rPr>
          <w:rFonts w:ascii="Times New Roman" w:hAnsi="Times New Roman"/>
          <w:sz w:val="24"/>
          <w:szCs w:val="24"/>
        </w:rPr>
      </w:pPr>
      <w:r w:rsidRPr="00880302">
        <w:rPr>
          <w:rFonts w:ascii="Times New Roman" w:hAnsi="Times New Roman"/>
          <w:sz w:val="24"/>
          <w:szCs w:val="24"/>
        </w:rPr>
        <w:t>Niniejsza informacja prezentuje narzędzia skupiające się wokół zagadnień związanych ze współpracą instytucji rynku pracy, pomocy i integracji społecznej oraz organizacji pozarządowych. Prezentowane w materiale narzędzia mogą być zastosowane (powielone w całości lub zmodyfikowane) także w Państwa instytucjach lub instytucjach/podmiotach, z którymi Państwo współpracujecie.</w:t>
      </w:r>
    </w:p>
    <w:p w:rsidR="00FB7259" w:rsidRPr="00880302" w:rsidRDefault="00FB7259" w:rsidP="00FB7259">
      <w:pPr>
        <w:rPr>
          <w:rFonts w:ascii="Times New Roman" w:hAnsi="Times New Roman"/>
          <w:sz w:val="24"/>
          <w:szCs w:val="24"/>
        </w:rPr>
      </w:pPr>
      <w:r w:rsidRPr="00880302">
        <w:rPr>
          <w:rFonts w:ascii="Times New Roman" w:hAnsi="Times New Roman"/>
          <w:sz w:val="24"/>
          <w:szCs w:val="24"/>
        </w:rPr>
        <w:t xml:space="preserve">Do materiału dołączamy listę wypracowanych rozwiązań wraz z podstawowymi informacjami na ich temat. Opisy dotyczące innych bloków tematycznych w obszarze zatrudnienie i integracja społeczna , dostępne są na stronie internetowej KIW (www.kiw-pokl.org.pl; w zakładce „Innowacje” – „Upowszechnianie i </w:t>
      </w:r>
      <w:proofErr w:type="spellStart"/>
      <w:r w:rsidRPr="00880302">
        <w:rPr>
          <w:rFonts w:ascii="Times New Roman" w:hAnsi="Times New Roman"/>
          <w:sz w:val="24"/>
          <w:szCs w:val="24"/>
        </w:rPr>
        <w:t>mainstreaming</w:t>
      </w:r>
      <w:proofErr w:type="spellEnd"/>
      <w:r w:rsidRPr="00880302">
        <w:rPr>
          <w:rFonts w:ascii="Times New Roman" w:hAnsi="Times New Roman"/>
          <w:sz w:val="24"/>
          <w:szCs w:val="24"/>
        </w:rPr>
        <w:t xml:space="preserve">”). Dodatkowo, zachęcamy do </w:t>
      </w:r>
      <w:r w:rsidRPr="00880302">
        <w:rPr>
          <w:rFonts w:ascii="Times New Roman" w:hAnsi="Times New Roman"/>
          <w:sz w:val="24"/>
          <w:szCs w:val="24"/>
        </w:rPr>
        <w:lastRenderedPageBreak/>
        <w:t xml:space="preserve">zapoznania się z narzędziami wypracowanymi w ramach innych obszarów związanych z innowacjami społecznymi: Edukacja i szkolnictwo wyższe, Dobre Rządzenie, Adaptacyjność (ścieżka dostępu do materiałów jak powyżej) oraz rozwiązań powstałych ramach Inicjatywy Wspólnotowej EQUAL (www.kiw-pokl.org.pl; zakładka „Projekty i Produkty” – „IW EQUAL”).         </w:t>
      </w:r>
    </w:p>
    <w:p w:rsidR="00FB7259" w:rsidRPr="00880302" w:rsidRDefault="00FB7259" w:rsidP="00FB7259">
      <w:pPr>
        <w:rPr>
          <w:rFonts w:ascii="Times New Roman" w:hAnsi="Times New Roman"/>
          <w:sz w:val="24"/>
          <w:szCs w:val="24"/>
        </w:rPr>
      </w:pPr>
      <w:r w:rsidRPr="00880302">
        <w:rPr>
          <w:rFonts w:ascii="Times New Roman" w:hAnsi="Times New Roman"/>
          <w:sz w:val="24"/>
          <w:szCs w:val="24"/>
        </w:rPr>
        <w:t xml:space="preserve">Lista dostępnych rozwiązań nie jest zamknięta – wypracowywane są nowe narzędzia, które będą na bieżąco udostępniane na stronie internetowej KIW.  </w:t>
      </w:r>
    </w:p>
    <w:p w:rsidR="00FB7259" w:rsidRPr="00880302" w:rsidRDefault="00FB7259" w:rsidP="00FB7259">
      <w:pPr>
        <w:rPr>
          <w:rFonts w:ascii="Times New Roman" w:hAnsi="Times New Roman"/>
          <w:b/>
          <w:sz w:val="24"/>
          <w:szCs w:val="24"/>
        </w:rPr>
      </w:pPr>
      <w:r w:rsidRPr="00880302">
        <w:rPr>
          <w:rFonts w:ascii="Times New Roman" w:hAnsi="Times New Roman"/>
          <w:b/>
          <w:sz w:val="24"/>
          <w:szCs w:val="24"/>
        </w:rPr>
        <w:t xml:space="preserve">Zachęcamy do skorzystania z dostępnych już innowacyjnych rozwiązań!        </w:t>
      </w:r>
    </w:p>
    <w:p w:rsidR="00FB7259" w:rsidRPr="00880302" w:rsidRDefault="00FB7259" w:rsidP="00FB7259">
      <w:pPr>
        <w:rPr>
          <w:rFonts w:ascii="Times New Roman" w:hAnsi="Times New Roman"/>
          <w:b/>
          <w:sz w:val="24"/>
          <w:szCs w:val="24"/>
          <w:u w:val="single"/>
        </w:rPr>
      </w:pPr>
      <w:r w:rsidRPr="00880302">
        <w:rPr>
          <w:rFonts w:ascii="Times New Roman" w:hAnsi="Times New Roman"/>
          <w:b/>
          <w:sz w:val="24"/>
          <w:szCs w:val="24"/>
          <w:u w:val="single"/>
        </w:rPr>
        <w:t>Temat : Działania na rzecz podmiotów ekonomii społecznej</w:t>
      </w:r>
    </w:p>
    <w:p w:rsidR="00FB7259" w:rsidRDefault="00FB7259" w:rsidP="00FB7259">
      <w:pPr>
        <w:spacing w:before="120" w:line="240" w:lineRule="auto"/>
        <w:rPr>
          <w:rFonts w:ascii="Times New Roman" w:hAnsi="Times New Roman"/>
          <w:b/>
          <w:bCs/>
          <w:sz w:val="24"/>
          <w:szCs w:val="24"/>
        </w:rPr>
      </w:pPr>
      <w:r w:rsidRPr="004316D2">
        <w:rPr>
          <w:rFonts w:ascii="Times New Roman" w:hAnsi="Times New Roman"/>
          <w:b/>
          <w:bCs/>
          <w:sz w:val="24"/>
          <w:szCs w:val="24"/>
        </w:rPr>
        <w:t>Lic</w:t>
      </w:r>
      <w:r>
        <w:rPr>
          <w:rFonts w:ascii="Times New Roman" w:hAnsi="Times New Roman"/>
          <w:b/>
          <w:bCs/>
          <w:sz w:val="24"/>
          <w:szCs w:val="24"/>
        </w:rPr>
        <w:t>zba rozwiązań w ramach bloku – 10.</w:t>
      </w:r>
    </w:p>
    <w:p w:rsidR="00FB7259" w:rsidRDefault="00FB7259" w:rsidP="00FB7259">
      <w:pPr>
        <w:spacing w:before="120" w:line="240" w:lineRule="auto"/>
        <w:rPr>
          <w:rFonts w:ascii="Times New Roman" w:hAnsi="Times New Roman"/>
          <w:sz w:val="24"/>
          <w:szCs w:val="24"/>
          <w:lang w:eastAsia="pl-PL"/>
        </w:rPr>
      </w:pPr>
      <w:r w:rsidRPr="004316D2">
        <w:rPr>
          <w:rFonts w:ascii="Times New Roman" w:hAnsi="Times New Roman"/>
          <w:bCs/>
          <w:sz w:val="24"/>
          <w:szCs w:val="24"/>
        </w:rPr>
        <w:t xml:space="preserve">W ramach niniejszego bloku prezentowane są rozwiązania, które mają na celu </w:t>
      </w:r>
      <w:r>
        <w:rPr>
          <w:rFonts w:ascii="Times New Roman" w:hAnsi="Times New Roman"/>
          <w:bCs/>
          <w:sz w:val="24"/>
          <w:szCs w:val="24"/>
        </w:rPr>
        <w:t xml:space="preserve">wsparcie systemowe oraz poprawę jakości funkcjonowania podmiotów ekonomii społecznej (PES). Celem wypracowanych narzędzi jest stworzenie trwałych oraz odpowiadających na aktualne potrzeby i wyzwania ram funkcjonowania PES. Zastosowanie prezentowanych rozwiązań powinno również wpłynąć na poprawę skuteczności systemu współpracy PES z administracją publiczną tak, aby podmioty te stały się  aktywnym partnerem w rozwoju lokalnym poprzez pełnienie funkcji pracodawcy i dostawcy usług społecznych. </w:t>
      </w:r>
      <w:r w:rsidRPr="0088130A">
        <w:rPr>
          <w:rFonts w:ascii="Times New Roman" w:hAnsi="Times New Roman"/>
          <w:sz w:val="24"/>
          <w:szCs w:val="24"/>
          <w:lang w:eastAsia="pl-PL"/>
        </w:rPr>
        <w:t>Większość rozwiązań ujętych w niniejszym bloku zawiera zestaw instrumentów</w:t>
      </w:r>
      <w:r>
        <w:rPr>
          <w:rFonts w:ascii="Times New Roman" w:hAnsi="Times New Roman"/>
          <w:sz w:val="24"/>
          <w:szCs w:val="24"/>
          <w:lang w:eastAsia="pl-PL"/>
        </w:rPr>
        <w:t xml:space="preserve"> </w:t>
      </w:r>
      <w:r>
        <w:rPr>
          <w:rFonts w:ascii="Times New Roman" w:hAnsi="Times New Roman"/>
          <w:sz w:val="24"/>
          <w:szCs w:val="24"/>
          <w:lang w:eastAsia="pl-PL"/>
        </w:rPr>
        <w:br/>
      </w:r>
      <w:r w:rsidRPr="0088130A">
        <w:rPr>
          <w:rFonts w:ascii="Times New Roman" w:hAnsi="Times New Roman"/>
          <w:sz w:val="24"/>
          <w:szCs w:val="24"/>
          <w:lang w:eastAsia="pl-PL"/>
        </w:rPr>
        <w:t>tworzących syste</w:t>
      </w:r>
      <w:r>
        <w:rPr>
          <w:rFonts w:ascii="Times New Roman" w:hAnsi="Times New Roman"/>
          <w:sz w:val="24"/>
          <w:szCs w:val="24"/>
          <w:lang w:eastAsia="pl-PL"/>
        </w:rPr>
        <w:t>m wsparcia ekonomii społecznej, które można podzielić na narzędzia o charakterze finansowym</w:t>
      </w:r>
      <w:r w:rsidRPr="0088130A">
        <w:rPr>
          <w:rFonts w:ascii="Times New Roman" w:hAnsi="Times New Roman"/>
          <w:sz w:val="24"/>
          <w:szCs w:val="24"/>
          <w:lang w:eastAsia="pl-PL"/>
        </w:rPr>
        <w:t xml:space="preserve">, </w:t>
      </w:r>
      <w:r>
        <w:rPr>
          <w:rFonts w:ascii="Times New Roman" w:hAnsi="Times New Roman"/>
          <w:sz w:val="24"/>
          <w:szCs w:val="24"/>
          <w:lang w:eastAsia="pl-PL"/>
        </w:rPr>
        <w:t xml:space="preserve">szkoleniowym oraz </w:t>
      </w:r>
      <w:r w:rsidRPr="0088130A">
        <w:rPr>
          <w:rFonts w:ascii="Times New Roman" w:hAnsi="Times New Roman"/>
          <w:sz w:val="24"/>
          <w:szCs w:val="24"/>
          <w:lang w:eastAsia="pl-PL"/>
        </w:rPr>
        <w:t>budowania partnerstwa</w:t>
      </w:r>
      <w:r>
        <w:rPr>
          <w:rFonts w:ascii="Times New Roman" w:hAnsi="Times New Roman"/>
          <w:sz w:val="24"/>
          <w:szCs w:val="24"/>
          <w:lang w:eastAsia="pl-PL"/>
        </w:rPr>
        <w:t xml:space="preserve"> z instytucjami administracji publicznej</w:t>
      </w:r>
      <w:r>
        <w:rPr>
          <w:rFonts w:ascii="Times New Roman" w:hAnsi="Times New Roman"/>
          <w:bCs/>
          <w:sz w:val="24"/>
          <w:szCs w:val="24"/>
        </w:rPr>
        <w:t>.</w:t>
      </w:r>
      <w:r w:rsidRPr="0088130A">
        <w:rPr>
          <w:rFonts w:ascii="Times New Roman" w:hAnsi="Times New Roman"/>
          <w:bCs/>
          <w:sz w:val="24"/>
          <w:szCs w:val="24"/>
        </w:rPr>
        <w:t xml:space="preserve"> </w:t>
      </w:r>
      <w:r w:rsidRPr="00FF6440">
        <w:rPr>
          <w:rFonts w:ascii="Times New Roman" w:hAnsi="Times New Roman"/>
          <w:bCs/>
          <w:sz w:val="24"/>
          <w:szCs w:val="24"/>
        </w:rPr>
        <w:t>Wśród wypracowa</w:t>
      </w:r>
      <w:r>
        <w:rPr>
          <w:rFonts w:ascii="Times New Roman" w:hAnsi="Times New Roman"/>
          <w:bCs/>
          <w:sz w:val="24"/>
          <w:szCs w:val="24"/>
        </w:rPr>
        <w:t>nych rozwiązań znajdują się między innymi:</w:t>
      </w:r>
      <w:r>
        <w:rPr>
          <w:rFonts w:ascii="Times New Roman" w:hAnsi="Times New Roman"/>
          <w:iCs/>
          <w:sz w:val="24"/>
          <w:szCs w:val="24"/>
        </w:rPr>
        <w:t xml:space="preserve"> wieloletnie modele współpracy i programy opisujące wspólne działania administracji publicznej oraz PES;</w:t>
      </w:r>
      <w:r>
        <w:rPr>
          <w:rFonts w:ascii="Times New Roman" w:hAnsi="Times New Roman"/>
          <w:bCs/>
          <w:sz w:val="24"/>
          <w:szCs w:val="24"/>
        </w:rPr>
        <w:t xml:space="preserve"> narzędzia finansowe wspierające PES (np. pożyczki z poręczeniem, pożyczki i kredyty obrotowe);</w:t>
      </w:r>
      <w:r>
        <w:rPr>
          <w:rFonts w:ascii="Times New Roman" w:hAnsi="Times New Roman"/>
          <w:iCs/>
          <w:sz w:val="24"/>
          <w:szCs w:val="24"/>
        </w:rPr>
        <w:t xml:space="preserve"> platformy edukacyjne w obszarze ekonomii społecznej; modele programów szkoleniowych z zakresu przedsiębiorczości społecznej oraz w zakresie </w:t>
      </w:r>
      <w:proofErr w:type="spellStart"/>
      <w:r w:rsidRPr="00F525EB">
        <w:rPr>
          <w:rFonts w:ascii="Times New Roman" w:hAnsi="Times New Roman"/>
          <w:sz w:val="24"/>
          <w:szCs w:val="24"/>
          <w:lang w:eastAsia="pl-PL"/>
        </w:rPr>
        <w:t>partnerstw</w:t>
      </w:r>
      <w:proofErr w:type="spellEnd"/>
      <w:r w:rsidRPr="00F525EB">
        <w:rPr>
          <w:rFonts w:ascii="Times New Roman" w:hAnsi="Times New Roman"/>
          <w:sz w:val="24"/>
          <w:szCs w:val="24"/>
          <w:lang w:eastAsia="pl-PL"/>
        </w:rPr>
        <w:t xml:space="preserve"> działających na rzecz ekonomii społecznej</w:t>
      </w:r>
      <w:r>
        <w:rPr>
          <w:rFonts w:ascii="Times New Roman" w:hAnsi="Times New Roman"/>
          <w:sz w:val="24"/>
          <w:szCs w:val="24"/>
          <w:lang w:eastAsia="pl-PL"/>
        </w:rPr>
        <w:t xml:space="preserve">. </w:t>
      </w:r>
    </w:p>
    <w:p w:rsidR="00FB7259" w:rsidRPr="00384E6E" w:rsidRDefault="00FB7259" w:rsidP="00FB7259">
      <w:pPr>
        <w:spacing w:before="120" w:line="240" w:lineRule="auto"/>
        <w:rPr>
          <w:rFonts w:ascii="Times New Roman" w:hAnsi="Times New Roman"/>
          <w:i/>
          <w:sz w:val="24"/>
          <w:szCs w:val="24"/>
          <w:lang w:eastAsia="pl-PL"/>
        </w:rPr>
      </w:pPr>
      <w:r>
        <w:rPr>
          <w:rFonts w:ascii="Times New Roman" w:hAnsi="Times New Roman"/>
          <w:i/>
          <w:sz w:val="24"/>
          <w:szCs w:val="24"/>
          <w:lang w:eastAsia="pl-PL"/>
        </w:rPr>
        <w:t>Rozwiązania opisane poniżej wiążą się tematycznie z grupą rozwiązań dotyczących wspierania pracodawców oraz pracowników przechodzących procesy modernizacyjne i adaptacyjne, zawartymi w bloku tematycznym: ”Budowanie potencjału adaptacyjnego przedsiębiorstw”, w obszarze: „Adaptacyjność”.</w:t>
      </w:r>
    </w:p>
    <w:p w:rsidR="00FB7259" w:rsidRPr="00511932" w:rsidRDefault="00FB7259" w:rsidP="00FB7259">
      <w:pPr>
        <w:spacing w:before="120" w:line="240" w:lineRule="auto"/>
        <w:rPr>
          <w:rFonts w:ascii="Times New Roman" w:hAnsi="Times New Roman"/>
          <w:bCs/>
          <w:sz w:val="24"/>
          <w:szCs w:val="24"/>
        </w:rPr>
      </w:pPr>
      <w:r w:rsidRPr="00D2725C">
        <w:rPr>
          <w:rFonts w:ascii="Times New Roman" w:hAnsi="Times New Roman"/>
          <w:b/>
          <w:sz w:val="24"/>
          <w:szCs w:val="24"/>
        </w:rPr>
        <w:t>Poniżej scharakteryzowano rozwiązania dostępne w ramach bloku:</w:t>
      </w:r>
      <w:r w:rsidRPr="005464D2">
        <w:rPr>
          <w:rFonts w:ascii="Times New Roman" w:hAnsi="Times New Roman"/>
          <w:sz w:val="24"/>
          <w:szCs w:val="24"/>
        </w:rPr>
        <w:t xml:space="preserve"> </w:t>
      </w:r>
    </w:p>
    <w:p w:rsidR="00FB7259" w:rsidRDefault="00FB7259" w:rsidP="00FB7259">
      <w:pPr>
        <w:numPr>
          <w:ilvl w:val="0"/>
          <w:numId w:val="3"/>
        </w:numPr>
        <w:spacing w:before="120" w:line="240" w:lineRule="auto"/>
        <w:rPr>
          <w:rFonts w:ascii="Times New Roman" w:hAnsi="Times New Roman"/>
          <w:iCs/>
          <w:sz w:val="24"/>
          <w:szCs w:val="24"/>
        </w:rPr>
      </w:pPr>
      <w:r>
        <w:rPr>
          <w:rFonts w:ascii="Times New Roman" w:hAnsi="Times New Roman"/>
          <w:b/>
          <w:iCs/>
          <w:sz w:val="24"/>
          <w:szCs w:val="24"/>
        </w:rPr>
        <w:t>Instrumenty</w:t>
      </w:r>
      <w:r w:rsidRPr="0098253D">
        <w:rPr>
          <w:rFonts w:ascii="Times New Roman" w:hAnsi="Times New Roman"/>
          <w:b/>
          <w:iCs/>
          <w:sz w:val="24"/>
          <w:szCs w:val="24"/>
        </w:rPr>
        <w:t xml:space="preserve"> </w:t>
      </w:r>
      <w:r>
        <w:rPr>
          <w:rFonts w:ascii="Times New Roman" w:hAnsi="Times New Roman"/>
          <w:b/>
          <w:iCs/>
          <w:sz w:val="24"/>
          <w:szCs w:val="24"/>
        </w:rPr>
        <w:t>finansowe</w:t>
      </w:r>
      <w:r w:rsidRPr="0098253D">
        <w:rPr>
          <w:rFonts w:ascii="Times New Roman" w:hAnsi="Times New Roman"/>
          <w:b/>
          <w:iCs/>
          <w:sz w:val="24"/>
          <w:szCs w:val="24"/>
        </w:rPr>
        <w:t xml:space="preserve"> </w:t>
      </w:r>
      <w:r>
        <w:rPr>
          <w:rFonts w:ascii="Times New Roman" w:hAnsi="Times New Roman"/>
          <w:b/>
          <w:iCs/>
          <w:sz w:val="24"/>
          <w:szCs w:val="24"/>
        </w:rPr>
        <w:t xml:space="preserve">(5 rozwiązań). </w:t>
      </w:r>
    </w:p>
    <w:p w:rsidR="00FB7259" w:rsidRDefault="00FB7259" w:rsidP="00FB7259">
      <w:pPr>
        <w:autoSpaceDE w:val="0"/>
        <w:autoSpaceDN w:val="0"/>
        <w:adjustRightInd w:val="0"/>
        <w:spacing w:before="120" w:line="240" w:lineRule="auto"/>
        <w:rPr>
          <w:rFonts w:ascii="Times New Roman" w:hAnsi="Times New Roman"/>
          <w:bCs/>
          <w:sz w:val="24"/>
          <w:szCs w:val="24"/>
        </w:rPr>
      </w:pPr>
      <w:r>
        <w:rPr>
          <w:rFonts w:ascii="Times New Roman" w:hAnsi="Times New Roman"/>
          <w:bCs/>
          <w:sz w:val="24"/>
          <w:szCs w:val="24"/>
        </w:rPr>
        <w:t xml:space="preserve">Celem prezentowanych rozwiązań jest wzrost dostępności środków finansowych dla PES, dostosowanych do ich specyficznych potrzeb. Wypracowane instrumenty finansowe obejmują między innymi: pożyczki z poręczeniem, pożyczki i kredyty obrotowe oraz pożyczki inwestycyjne świadczone w ramach Funduszy Pożyczkowych i </w:t>
      </w:r>
      <w:proofErr w:type="spellStart"/>
      <w:r>
        <w:rPr>
          <w:rFonts w:ascii="Times New Roman" w:hAnsi="Times New Roman"/>
          <w:bCs/>
          <w:sz w:val="24"/>
          <w:szCs w:val="24"/>
        </w:rPr>
        <w:t>Poręczeniowych</w:t>
      </w:r>
      <w:proofErr w:type="spellEnd"/>
      <w:r>
        <w:rPr>
          <w:rFonts w:ascii="Times New Roman" w:hAnsi="Times New Roman"/>
          <w:bCs/>
          <w:sz w:val="24"/>
          <w:szCs w:val="24"/>
        </w:rPr>
        <w:t xml:space="preserve">. Wszystkie instrumenty zawierają procedury ich wykorzystywania, zasady przyznawania i rozliczania, regulaminy stosowania, wzory umów, </w:t>
      </w:r>
      <w:r w:rsidRPr="00AF694F">
        <w:rPr>
          <w:rFonts w:ascii="Times New Roman" w:hAnsi="Times New Roman"/>
          <w:sz w:val="24"/>
          <w:szCs w:val="24"/>
          <w:lang w:eastAsia="pl-PL"/>
        </w:rPr>
        <w:t xml:space="preserve">metodologię oceny ryzyka </w:t>
      </w:r>
      <w:r>
        <w:rPr>
          <w:rFonts w:ascii="Times New Roman" w:hAnsi="Times New Roman"/>
          <w:sz w:val="24"/>
          <w:szCs w:val="24"/>
          <w:lang w:eastAsia="pl-PL"/>
        </w:rPr>
        <w:t>uwzględniającą specyfikę</w:t>
      </w:r>
      <w:r w:rsidRPr="00AF694F">
        <w:rPr>
          <w:rFonts w:ascii="Times New Roman" w:hAnsi="Times New Roman"/>
          <w:sz w:val="24"/>
          <w:szCs w:val="24"/>
          <w:lang w:eastAsia="pl-PL"/>
        </w:rPr>
        <w:t xml:space="preserve"> PES, </w:t>
      </w:r>
      <w:r>
        <w:rPr>
          <w:rFonts w:ascii="Times New Roman" w:hAnsi="Times New Roman"/>
          <w:sz w:val="24"/>
          <w:szCs w:val="24"/>
          <w:lang w:eastAsia="pl-PL"/>
        </w:rPr>
        <w:t xml:space="preserve">jak również procedury dochodzenia ewentualnych </w:t>
      </w:r>
      <w:r w:rsidRPr="00AF694F">
        <w:rPr>
          <w:rFonts w:ascii="Times New Roman" w:hAnsi="Times New Roman"/>
          <w:sz w:val="24"/>
          <w:szCs w:val="24"/>
          <w:lang w:eastAsia="pl-PL"/>
        </w:rPr>
        <w:t>roszczeń</w:t>
      </w:r>
      <w:r>
        <w:rPr>
          <w:rFonts w:ascii="Times New Roman" w:hAnsi="Times New Roman"/>
          <w:sz w:val="24"/>
          <w:szCs w:val="24"/>
          <w:lang w:eastAsia="pl-PL"/>
        </w:rPr>
        <w:t>.</w:t>
      </w:r>
      <w:r>
        <w:rPr>
          <w:rFonts w:ascii="Times New Roman" w:hAnsi="Times New Roman"/>
          <w:bCs/>
          <w:sz w:val="24"/>
          <w:szCs w:val="24"/>
        </w:rPr>
        <w:t xml:space="preserve"> W celu zwiększenia profesjonalizmu działań PES, proponuje się także stosowanie narzędzi do aktualizacji ich strategii biznesowych oraz stworzenie infrastruktury około funduszowej, czyli udzielania informacji i doradztwa zainteresowanym PES, np. poprzez specjalnie </w:t>
      </w:r>
      <w:r>
        <w:rPr>
          <w:rFonts w:ascii="Times New Roman" w:hAnsi="Times New Roman"/>
          <w:bCs/>
          <w:sz w:val="24"/>
          <w:szCs w:val="24"/>
        </w:rPr>
        <w:br/>
        <w:t xml:space="preserve">w tym celu utworzone punkty konsultacyjne. Nowością w proponowanych rozwiązaniach jest „urynkowienie” finansowych instrumentów wsparcia PES, czyli popularyzowanie realnych do spłaty pożyczek i kredytów oraz propagowanie pomysłu poręczania przez władze </w:t>
      </w:r>
      <w:r>
        <w:rPr>
          <w:rFonts w:ascii="Times New Roman" w:hAnsi="Times New Roman"/>
          <w:bCs/>
          <w:sz w:val="24"/>
          <w:szCs w:val="24"/>
        </w:rPr>
        <w:lastRenderedPageBreak/>
        <w:t>samorządowe kredytów zaciąganych przez, np. stale współpracują z Jednostkami Samorządu Terytorialnego, PES.</w:t>
      </w:r>
    </w:p>
    <w:p w:rsidR="00FB7259" w:rsidRPr="00692EF0" w:rsidRDefault="00FB7259" w:rsidP="00FB7259">
      <w:pPr>
        <w:numPr>
          <w:ilvl w:val="0"/>
          <w:numId w:val="3"/>
        </w:numPr>
        <w:spacing w:before="120" w:line="240" w:lineRule="auto"/>
        <w:jc w:val="left"/>
        <w:rPr>
          <w:rFonts w:ascii="Times New Roman" w:hAnsi="Times New Roman"/>
          <w:b/>
          <w:bCs/>
          <w:sz w:val="24"/>
          <w:szCs w:val="24"/>
        </w:rPr>
      </w:pPr>
      <w:r w:rsidRPr="00692EF0">
        <w:rPr>
          <w:rFonts w:ascii="Times New Roman" w:hAnsi="Times New Roman"/>
          <w:b/>
          <w:bCs/>
          <w:sz w:val="24"/>
          <w:szCs w:val="24"/>
        </w:rPr>
        <w:t>Instrumenty budowania partnerstwa (11 rozwiązań).</w:t>
      </w:r>
    </w:p>
    <w:p w:rsidR="00FB7259" w:rsidRDefault="00FB7259" w:rsidP="00FB7259">
      <w:pPr>
        <w:spacing w:before="120" w:line="240" w:lineRule="auto"/>
        <w:rPr>
          <w:rFonts w:ascii="Times New Roman" w:hAnsi="Times New Roman"/>
          <w:iCs/>
          <w:sz w:val="24"/>
          <w:szCs w:val="24"/>
        </w:rPr>
      </w:pPr>
      <w:r>
        <w:rPr>
          <w:rFonts w:ascii="Times New Roman" w:hAnsi="Times New Roman"/>
          <w:bCs/>
          <w:sz w:val="24"/>
          <w:szCs w:val="24"/>
        </w:rPr>
        <w:t>Celem prezentowanych rozwiązań jest</w:t>
      </w:r>
      <w:r w:rsidRPr="00D852D8">
        <w:rPr>
          <w:rFonts w:ascii="Times New Roman" w:hAnsi="Times New Roman"/>
          <w:iCs/>
          <w:sz w:val="24"/>
          <w:szCs w:val="24"/>
        </w:rPr>
        <w:t xml:space="preserve"> poprawa jakości </w:t>
      </w:r>
      <w:r>
        <w:rPr>
          <w:rFonts w:ascii="Times New Roman" w:hAnsi="Times New Roman"/>
          <w:iCs/>
          <w:sz w:val="24"/>
          <w:szCs w:val="24"/>
        </w:rPr>
        <w:t xml:space="preserve">oraz </w:t>
      </w:r>
      <w:r w:rsidRPr="00D852D8">
        <w:rPr>
          <w:rFonts w:ascii="Times New Roman" w:hAnsi="Times New Roman"/>
          <w:iCs/>
          <w:sz w:val="24"/>
          <w:szCs w:val="24"/>
        </w:rPr>
        <w:t xml:space="preserve">zwiększenie zakresu </w:t>
      </w:r>
      <w:r>
        <w:rPr>
          <w:rFonts w:ascii="Times New Roman" w:hAnsi="Times New Roman"/>
          <w:iCs/>
          <w:sz w:val="24"/>
          <w:szCs w:val="24"/>
        </w:rPr>
        <w:t xml:space="preserve">funkcjonowania </w:t>
      </w:r>
      <w:r w:rsidRPr="00D852D8">
        <w:rPr>
          <w:rFonts w:ascii="Times New Roman" w:hAnsi="Times New Roman"/>
          <w:iCs/>
          <w:sz w:val="24"/>
          <w:szCs w:val="24"/>
        </w:rPr>
        <w:t>mechanizmów</w:t>
      </w:r>
      <w:r>
        <w:rPr>
          <w:rFonts w:ascii="Times New Roman" w:hAnsi="Times New Roman"/>
          <w:iCs/>
          <w:sz w:val="24"/>
          <w:szCs w:val="24"/>
        </w:rPr>
        <w:t>, opartej na zasadach partnerstwa</w:t>
      </w:r>
      <w:r w:rsidRPr="00D852D8">
        <w:rPr>
          <w:rFonts w:ascii="Times New Roman" w:hAnsi="Times New Roman"/>
          <w:iCs/>
          <w:sz w:val="24"/>
          <w:szCs w:val="24"/>
        </w:rPr>
        <w:t xml:space="preserve"> współpracy</w:t>
      </w:r>
      <w:r>
        <w:rPr>
          <w:rFonts w:ascii="Times New Roman" w:hAnsi="Times New Roman"/>
          <w:iCs/>
          <w:sz w:val="24"/>
          <w:szCs w:val="24"/>
        </w:rPr>
        <w:t xml:space="preserve"> pomiędzy PES </w:t>
      </w:r>
      <w:r w:rsidRPr="00C80C15">
        <w:rPr>
          <w:rFonts w:ascii="Times New Roman" w:hAnsi="Times New Roman"/>
          <w:iCs/>
          <w:sz w:val="24"/>
          <w:szCs w:val="24"/>
        </w:rPr>
        <w:t xml:space="preserve">a instytucjami </w:t>
      </w:r>
      <w:r w:rsidRPr="00C80C15">
        <w:rPr>
          <w:rFonts w:ascii="Times New Roman" w:hAnsi="Times New Roman"/>
          <w:iCs/>
          <w:sz w:val="24"/>
          <w:szCs w:val="24"/>
        </w:rPr>
        <w:br/>
        <w:t>i organizacjami publicznymi. Wśród wypracowanych narzędzi znajdują się: mod</w:t>
      </w:r>
      <w:r>
        <w:rPr>
          <w:rFonts w:ascii="Times New Roman" w:hAnsi="Times New Roman"/>
          <w:iCs/>
          <w:sz w:val="24"/>
          <w:szCs w:val="24"/>
        </w:rPr>
        <w:t xml:space="preserve">ele współpracy </w:t>
      </w:r>
      <w:r>
        <w:rPr>
          <w:rFonts w:ascii="Times New Roman" w:hAnsi="Times New Roman"/>
          <w:iCs/>
          <w:sz w:val="24"/>
          <w:szCs w:val="24"/>
        </w:rPr>
        <w:br/>
      </w:r>
      <w:r w:rsidRPr="00E768B9">
        <w:rPr>
          <w:rFonts w:ascii="Times New Roman" w:hAnsi="Times New Roman"/>
          <w:sz w:val="24"/>
          <w:szCs w:val="24"/>
        </w:rPr>
        <w:t>regulujące</w:t>
      </w:r>
      <w:r>
        <w:rPr>
          <w:rFonts w:ascii="Times New Roman" w:hAnsi="Times New Roman"/>
          <w:sz w:val="24"/>
          <w:szCs w:val="24"/>
        </w:rPr>
        <w:t xml:space="preserve"> w </w:t>
      </w:r>
      <w:r w:rsidRPr="00E768B9">
        <w:rPr>
          <w:rFonts w:ascii="Times New Roman" w:hAnsi="Times New Roman"/>
          <w:sz w:val="24"/>
          <w:szCs w:val="24"/>
        </w:rPr>
        <w:t>wymiarze</w:t>
      </w:r>
      <w:r>
        <w:rPr>
          <w:rFonts w:ascii="Times New Roman" w:hAnsi="Times New Roman"/>
          <w:sz w:val="24"/>
          <w:szCs w:val="24"/>
        </w:rPr>
        <w:t xml:space="preserve"> wielol</w:t>
      </w:r>
      <w:r w:rsidRPr="00E768B9">
        <w:rPr>
          <w:rFonts w:ascii="Times New Roman" w:hAnsi="Times New Roman"/>
          <w:sz w:val="24"/>
          <w:szCs w:val="24"/>
        </w:rPr>
        <w:t>etnim warunk</w:t>
      </w:r>
      <w:r>
        <w:rPr>
          <w:rFonts w:ascii="Times New Roman" w:hAnsi="Times New Roman"/>
          <w:sz w:val="24"/>
          <w:szCs w:val="24"/>
        </w:rPr>
        <w:t>i i zasady współpracy pomiędzy</w:t>
      </w:r>
      <w:r>
        <w:rPr>
          <w:rFonts w:ascii="Times New Roman" w:hAnsi="Times New Roman"/>
          <w:iCs/>
          <w:sz w:val="24"/>
          <w:szCs w:val="24"/>
        </w:rPr>
        <w:t xml:space="preserve"> </w:t>
      </w:r>
      <w:r>
        <w:rPr>
          <w:rFonts w:ascii="Times New Roman" w:hAnsi="Times New Roman"/>
          <w:sz w:val="24"/>
          <w:szCs w:val="24"/>
        </w:rPr>
        <w:t xml:space="preserve">samorządem terytorialnym </w:t>
      </w:r>
      <w:r>
        <w:rPr>
          <w:rFonts w:ascii="Times New Roman" w:hAnsi="Times New Roman"/>
          <w:iCs/>
          <w:sz w:val="24"/>
          <w:szCs w:val="24"/>
        </w:rPr>
        <w:t xml:space="preserve">a PES; modele </w:t>
      </w:r>
      <w:proofErr w:type="spellStart"/>
      <w:r>
        <w:rPr>
          <w:rFonts w:ascii="Times New Roman" w:hAnsi="Times New Roman"/>
          <w:iCs/>
          <w:sz w:val="24"/>
          <w:szCs w:val="24"/>
        </w:rPr>
        <w:t>partnerstw</w:t>
      </w:r>
      <w:proofErr w:type="spellEnd"/>
      <w:r>
        <w:rPr>
          <w:rFonts w:ascii="Times New Roman" w:hAnsi="Times New Roman"/>
          <w:iCs/>
          <w:sz w:val="24"/>
          <w:szCs w:val="24"/>
        </w:rPr>
        <w:t xml:space="preserve"> i konsorcjów/</w:t>
      </w:r>
      <w:proofErr w:type="spellStart"/>
      <w:r>
        <w:rPr>
          <w:rFonts w:ascii="Times New Roman" w:hAnsi="Times New Roman"/>
          <w:iCs/>
          <w:sz w:val="24"/>
          <w:szCs w:val="24"/>
        </w:rPr>
        <w:t>klastrów</w:t>
      </w:r>
      <w:proofErr w:type="spellEnd"/>
      <w:r>
        <w:rPr>
          <w:rFonts w:ascii="Times New Roman" w:hAnsi="Times New Roman"/>
          <w:iCs/>
          <w:sz w:val="24"/>
          <w:szCs w:val="24"/>
        </w:rPr>
        <w:t xml:space="preserve"> działających w obszarze ekonomii społecznej oraz bazy informacji dotyczące zapotrzebowania administracji publicznej na konkretne usługi społeczne. Aspektem często podkreślanym w dostępnych rozwiązaniach jest traktowanie PES jako kluczowego partnera w tworzeniu lokalnych polityk publicznych i strategii rozwoju lokalnego. Współpraca sektora ekonomii społecznej z przedstawicielami administracji ma być ułatwiona między innymi poprzez: potraktowanie jej w sposób systemowy (tj. wprowadzenie odpowiednich zapisów do lokalnych strategii rozwoju); wdrożenie </w:t>
      </w:r>
      <w:r>
        <w:rPr>
          <w:rFonts w:ascii="Times New Roman" w:hAnsi="Times New Roman"/>
          <w:sz w:val="24"/>
          <w:szCs w:val="24"/>
        </w:rPr>
        <w:t>s</w:t>
      </w:r>
      <w:r w:rsidRPr="00656B1B">
        <w:rPr>
          <w:rFonts w:ascii="Times New Roman" w:hAnsi="Times New Roman"/>
          <w:sz w:val="24"/>
          <w:szCs w:val="24"/>
        </w:rPr>
        <w:t>ystem</w:t>
      </w:r>
      <w:r>
        <w:rPr>
          <w:rFonts w:ascii="Times New Roman" w:hAnsi="Times New Roman"/>
          <w:sz w:val="24"/>
          <w:szCs w:val="24"/>
        </w:rPr>
        <w:t xml:space="preserve">u monitorującego realizowane przedsięwzięcia, połączonego </w:t>
      </w:r>
      <w:r w:rsidRPr="00656B1B">
        <w:rPr>
          <w:rFonts w:ascii="Times New Roman" w:hAnsi="Times New Roman"/>
          <w:sz w:val="24"/>
          <w:szCs w:val="24"/>
        </w:rPr>
        <w:t xml:space="preserve">ze zintegrowaną bazą danych o </w:t>
      </w:r>
      <w:r>
        <w:rPr>
          <w:rFonts w:ascii="Times New Roman" w:hAnsi="Times New Roman"/>
          <w:sz w:val="24"/>
          <w:szCs w:val="24"/>
        </w:rPr>
        <w:t>PES (np.</w:t>
      </w:r>
      <w:r w:rsidRPr="00656B1B">
        <w:rPr>
          <w:rFonts w:ascii="Times New Roman" w:hAnsi="Times New Roman"/>
          <w:sz w:val="24"/>
          <w:szCs w:val="24"/>
        </w:rPr>
        <w:t xml:space="preserve"> </w:t>
      </w:r>
      <w:r>
        <w:rPr>
          <w:rFonts w:ascii="Times New Roman" w:hAnsi="Times New Roman"/>
          <w:sz w:val="24"/>
          <w:szCs w:val="24"/>
        </w:rPr>
        <w:t xml:space="preserve">o </w:t>
      </w:r>
      <w:r w:rsidRPr="00656B1B">
        <w:rPr>
          <w:rFonts w:ascii="Times New Roman" w:hAnsi="Times New Roman"/>
          <w:sz w:val="24"/>
          <w:szCs w:val="24"/>
        </w:rPr>
        <w:t xml:space="preserve">ich udziale </w:t>
      </w:r>
      <w:r>
        <w:rPr>
          <w:rFonts w:ascii="Times New Roman" w:hAnsi="Times New Roman"/>
          <w:sz w:val="24"/>
          <w:szCs w:val="24"/>
        </w:rPr>
        <w:t xml:space="preserve">w konkursach i przetargach); powołanie zespołów ds. współpracy monitorujących zlecanie usług PES oraz </w:t>
      </w:r>
      <w:r>
        <w:rPr>
          <w:rFonts w:ascii="Times New Roman" w:hAnsi="Times New Roman"/>
          <w:iCs/>
          <w:sz w:val="24"/>
          <w:szCs w:val="24"/>
        </w:rPr>
        <w:t>przykładowe wzory strategii lub programów współpracy pomiędzy administracją publiczną a PES</w:t>
      </w:r>
      <w:r w:rsidRPr="00656B1B">
        <w:rPr>
          <w:rFonts w:ascii="Times New Roman" w:hAnsi="Times New Roman"/>
          <w:iCs/>
          <w:sz w:val="24"/>
          <w:szCs w:val="24"/>
        </w:rPr>
        <w:t>.</w:t>
      </w:r>
      <w:r>
        <w:rPr>
          <w:rFonts w:ascii="Times New Roman" w:hAnsi="Times New Roman"/>
          <w:iCs/>
          <w:sz w:val="24"/>
          <w:szCs w:val="24"/>
        </w:rPr>
        <w:t xml:space="preserve"> </w:t>
      </w:r>
      <w:r w:rsidRPr="00C80C15">
        <w:rPr>
          <w:rFonts w:ascii="Times New Roman" w:hAnsi="Times New Roman"/>
          <w:iCs/>
          <w:sz w:val="24"/>
          <w:szCs w:val="24"/>
        </w:rPr>
        <w:t xml:space="preserve">Dostępne jest także </w:t>
      </w:r>
      <w:r w:rsidRPr="00C80C15">
        <w:rPr>
          <w:rFonts w:ascii="Times New Roman" w:hAnsi="Times New Roman"/>
          <w:sz w:val="24"/>
          <w:szCs w:val="24"/>
        </w:rPr>
        <w:t>rozwiązanie, które ma umożliwić podmiotom ekonomii społecznej działanie na zasadach organizacji pożytku publicznego</w:t>
      </w:r>
      <w:r>
        <w:rPr>
          <w:rStyle w:val="Odwoanieprzypisudolnego"/>
          <w:rFonts w:ascii="Times New Roman" w:hAnsi="Times New Roman"/>
          <w:sz w:val="24"/>
          <w:szCs w:val="24"/>
        </w:rPr>
        <w:footnoteReference w:id="1"/>
      </w:r>
      <w:r w:rsidRPr="00C80C15">
        <w:rPr>
          <w:rFonts w:ascii="Times New Roman" w:hAnsi="Times New Roman"/>
          <w:sz w:val="24"/>
          <w:szCs w:val="24"/>
        </w:rPr>
        <w:t xml:space="preserve"> i zakłada wdrożenie 2 instrumentów: dotacji celowej otrzymywanej w ramach konkursu od samorządu na realizację określonego zadania, jak również użyczenie przez ten samorząd lokalu na preferencyjnych warunkach, w którym PES może prowadzić działalność.</w:t>
      </w:r>
      <w:r>
        <w:rPr>
          <w:rFonts w:ascii="Times New Roman" w:hAnsi="Times New Roman"/>
          <w:sz w:val="24"/>
          <w:szCs w:val="24"/>
        </w:rPr>
        <w:t xml:space="preserve"> Ponadto, </w:t>
      </w:r>
      <w:r>
        <w:rPr>
          <w:rFonts w:ascii="Times New Roman" w:hAnsi="Times New Roman"/>
          <w:iCs/>
          <w:sz w:val="24"/>
          <w:szCs w:val="24"/>
        </w:rPr>
        <w:t xml:space="preserve">w ramach </w:t>
      </w:r>
      <w:r>
        <w:rPr>
          <w:rFonts w:ascii="Times New Roman" w:hAnsi="Times New Roman"/>
          <w:sz w:val="24"/>
          <w:szCs w:val="24"/>
          <w:lang w:eastAsia="pl-PL"/>
        </w:rPr>
        <w:t xml:space="preserve">jednego z proponowanych rozwiązań poszerzono sferę działań </w:t>
      </w:r>
      <w:r>
        <w:rPr>
          <w:rFonts w:ascii="Times New Roman" w:hAnsi="Times New Roman"/>
          <w:iCs/>
          <w:sz w:val="24"/>
          <w:szCs w:val="24"/>
        </w:rPr>
        <w:t xml:space="preserve">instytucji sektora ekonomii społecznej </w:t>
      </w:r>
      <w:r>
        <w:rPr>
          <w:rFonts w:ascii="Times New Roman" w:hAnsi="Times New Roman"/>
          <w:sz w:val="24"/>
          <w:szCs w:val="24"/>
          <w:lang w:eastAsia="pl-PL"/>
        </w:rPr>
        <w:t xml:space="preserve">o zagadnienia z zakresu kultury, oferując mechanizm oceny kosztów i korzyści realizacji tego typu zadań przez PES. </w:t>
      </w:r>
      <w:r w:rsidRPr="00C253CB">
        <w:rPr>
          <w:rFonts w:ascii="Times New Roman" w:hAnsi="Times New Roman"/>
          <w:sz w:val="24"/>
          <w:szCs w:val="24"/>
        </w:rPr>
        <w:t>Wypracowane</w:t>
      </w:r>
      <w:r>
        <w:t xml:space="preserve"> </w:t>
      </w:r>
      <w:r>
        <w:rPr>
          <w:rFonts w:ascii="Times New Roman" w:hAnsi="Times New Roman"/>
          <w:iCs/>
          <w:sz w:val="24"/>
          <w:szCs w:val="24"/>
        </w:rPr>
        <w:t xml:space="preserve">modele i programy mają formę instrukcji opisujących </w:t>
      </w:r>
      <w:r w:rsidRPr="00780AD6">
        <w:rPr>
          <w:rFonts w:ascii="Times New Roman" w:hAnsi="Times New Roman"/>
          <w:sz w:val="24"/>
          <w:szCs w:val="24"/>
        </w:rPr>
        <w:t>procedury wypracowywania podstawowych kierunków działan</w:t>
      </w:r>
      <w:r>
        <w:rPr>
          <w:rFonts w:ascii="Times New Roman" w:hAnsi="Times New Roman"/>
          <w:sz w:val="24"/>
          <w:szCs w:val="24"/>
        </w:rPr>
        <w:t>ia w sferze ekonomii społecznej</w:t>
      </w:r>
      <w:r>
        <w:rPr>
          <w:rFonts w:ascii="Times New Roman" w:hAnsi="Times New Roman"/>
          <w:iCs/>
          <w:sz w:val="24"/>
          <w:szCs w:val="24"/>
        </w:rPr>
        <w:t xml:space="preserve"> oraz wskazówek i podręczników skierowanych do przedstawicieli administracji publicznej – np. pracowników wydziałów zamówień publicznych JST w zakresie prawidłowego stosowania tzw. klauzul społecznych</w:t>
      </w:r>
      <w:r>
        <w:rPr>
          <w:rStyle w:val="Odwoanieprzypisudolnego"/>
          <w:rFonts w:ascii="Times New Roman" w:hAnsi="Times New Roman"/>
          <w:iCs/>
          <w:sz w:val="24"/>
          <w:szCs w:val="24"/>
        </w:rPr>
        <w:footnoteReference w:id="2"/>
      </w:r>
      <w:r>
        <w:rPr>
          <w:rFonts w:ascii="Times New Roman" w:hAnsi="Times New Roman"/>
          <w:iCs/>
          <w:sz w:val="24"/>
          <w:szCs w:val="24"/>
        </w:rPr>
        <w:t xml:space="preserve"> oraz zlecania zadania PES.</w:t>
      </w:r>
    </w:p>
    <w:p w:rsidR="00FB7259" w:rsidRPr="009A2E1F" w:rsidRDefault="00FB7259" w:rsidP="00FB7259">
      <w:pPr>
        <w:rPr>
          <w:rFonts w:ascii="Times New Roman" w:hAnsi="Times New Roman"/>
          <w:i/>
        </w:rPr>
      </w:pPr>
      <w:r w:rsidRPr="006A3557">
        <w:rPr>
          <w:rFonts w:ascii="Times New Roman" w:hAnsi="Times New Roman"/>
          <w:i/>
        </w:rPr>
        <w:t xml:space="preserve">Rozwiązania  w </w:t>
      </w:r>
      <w:r>
        <w:rPr>
          <w:rFonts w:ascii="Times New Roman" w:hAnsi="Times New Roman"/>
          <w:i/>
        </w:rPr>
        <w:t>niniejszej grupie tematycznej wiążą</w:t>
      </w:r>
      <w:r w:rsidRPr="006A3557">
        <w:rPr>
          <w:rFonts w:ascii="Times New Roman" w:hAnsi="Times New Roman"/>
          <w:i/>
        </w:rPr>
        <w:t xml:space="preserve"> się tematycznie z </w:t>
      </w:r>
      <w:r>
        <w:rPr>
          <w:rFonts w:ascii="Times New Roman" w:hAnsi="Times New Roman"/>
          <w:i/>
        </w:rPr>
        <w:t xml:space="preserve">grupą rozwiązań </w:t>
      </w:r>
      <w:r w:rsidRPr="006A3557">
        <w:rPr>
          <w:rFonts w:ascii="Times New Roman" w:hAnsi="Times New Roman"/>
          <w:i/>
        </w:rPr>
        <w:t xml:space="preserve">dotyczących wsparcia procesów przekazywania przez jednostki samorządu terytorialnego usług społecznych organizacjom pozarządowym i podmiotom ekonomii społecznej, w tym badania jakości ich </w:t>
      </w:r>
      <w:r w:rsidRPr="006A3557">
        <w:rPr>
          <w:rFonts w:ascii="Times New Roman" w:hAnsi="Times New Roman"/>
          <w:i/>
        </w:rPr>
        <w:lastRenderedPageBreak/>
        <w:t>wykonywania</w:t>
      </w:r>
      <w:r>
        <w:rPr>
          <w:rFonts w:ascii="Times New Roman" w:hAnsi="Times New Roman"/>
          <w:i/>
        </w:rPr>
        <w:t>, zawartych w bloku tematycznym:</w:t>
      </w:r>
      <w:r w:rsidRPr="006A3557">
        <w:rPr>
          <w:rFonts w:ascii="Times New Roman" w:hAnsi="Times New Roman"/>
          <w:i/>
        </w:rPr>
        <w:t xml:space="preserve"> „</w:t>
      </w:r>
      <w:r w:rsidRPr="006A3557">
        <w:rPr>
          <w:rFonts w:ascii="Times New Roman" w:hAnsi="Times New Roman"/>
          <w:bCs/>
          <w:i/>
          <w:sz w:val="24"/>
          <w:szCs w:val="24"/>
        </w:rPr>
        <w:t>Aktywne organizacje pozarządowe  – sprawne państwo”</w:t>
      </w:r>
      <w:r>
        <w:rPr>
          <w:rFonts w:ascii="Times New Roman" w:hAnsi="Times New Roman"/>
          <w:bCs/>
          <w:i/>
          <w:sz w:val="24"/>
          <w:szCs w:val="24"/>
        </w:rPr>
        <w:t>,</w:t>
      </w:r>
      <w:r w:rsidRPr="006A3557">
        <w:rPr>
          <w:i/>
        </w:rPr>
        <w:t xml:space="preserve"> </w:t>
      </w:r>
      <w:r w:rsidRPr="006A3557">
        <w:rPr>
          <w:rFonts w:ascii="Times New Roman" w:hAnsi="Times New Roman"/>
          <w:i/>
        </w:rPr>
        <w:t xml:space="preserve">w </w:t>
      </w:r>
      <w:r>
        <w:rPr>
          <w:rFonts w:ascii="Times New Roman" w:hAnsi="Times New Roman"/>
          <w:i/>
        </w:rPr>
        <w:t>obszarze: „Dobre rządzenie”</w:t>
      </w:r>
      <w:r w:rsidRPr="006A3557">
        <w:rPr>
          <w:rFonts w:ascii="Times New Roman" w:hAnsi="Times New Roman"/>
          <w:bCs/>
          <w:i/>
          <w:sz w:val="24"/>
          <w:szCs w:val="24"/>
        </w:rPr>
        <w:t>.</w:t>
      </w:r>
    </w:p>
    <w:p w:rsidR="00FB7259" w:rsidRPr="0078604E" w:rsidRDefault="00FB7259" w:rsidP="00FB7259">
      <w:pPr>
        <w:numPr>
          <w:ilvl w:val="0"/>
          <w:numId w:val="4"/>
        </w:numPr>
        <w:autoSpaceDE w:val="0"/>
        <w:autoSpaceDN w:val="0"/>
        <w:adjustRightInd w:val="0"/>
        <w:spacing w:before="120" w:line="240" w:lineRule="auto"/>
        <w:rPr>
          <w:rFonts w:ascii="Times New Roman" w:hAnsi="Times New Roman"/>
          <w:b/>
          <w:iCs/>
          <w:sz w:val="24"/>
          <w:szCs w:val="24"/>
        </w:rPr>
      </w:pPr>
      <w:r>
        <w:rPr>
          <w:rFonts w:ascii="Times New Roman" w:hAnsi="Times New Roman"/>
          <w:b/>
          <w:iCs/>
          <w:sz w:val="24"/>
          <w:szCs w:val="24"/>
        </w:rPr>
        <w:t>Instrumenty</w:t>
      </w:r>
      <w:r w:rsidRPr="0078604E">
        <w:rPr>
          <w:rFonts w:ascii="Times New Roman" w:hAnsi="Times New Roman"/>
          <w:b/>
          <w:iCs/>
          <w:sz w:val="24"/>
          <w:szCs w:val="24"/>
        </w:rPr>
        <w:t xml:space="preserve"> </w:t>
      </w:r>
      <w:r>
        <w:rPr>
          <w:rFonts w:ascii="Times New Roman" w:hAnsi="Times New Roman"/>
          <w:b/>
          <w:iCs/>
          <w:sz w:val="24"/>
          <w:szCs w:val="24"/>
        </w:rPr>
        <w:t>szkoleniowe</w:t>
      </w:r>
      <w:r w:rsidRPr="0078604E">
        <w:rPr>
          <w:rFonts w:ascii="Times New Roman" w:hAnsi="Times New Roman"/>
          <w:b/>
          <w:iCs/>
          <w:sz w:val="24"/>
          <w:szCs w:val="24"/>
        </w:rPr>
        <w:t xml:space="preserve"> </w:t>
      </w:r>
      <w:r>
        <w:rPr>
          <w:rFonts w:ascii="Times New Roman" w:hAnsi="Times New Roman"/>
          <w:b/>
          <w:iCs/>
          <w:sz w:val="24"/>
          <w:szCs w:val="24"/>
        </w:rPr>
        <w:t>(4 rozwiązania).</w:t>
      </w:r>
      <w:r w:rsidRPr="0078604E">
        <w:rPr>
          <w:rFonts w:ascii="Times New Roman" w:hAnsi="Times New Roman"/>
          <w:b/>
          <w:iCs/>
          <w:sz w:val="24"/>
          <w:szCs w:val="24"/>
        </w:rPr>
        <w:t xml:space="preserve"> </w:t>
      </w:r>
    </w:p>
    <w:p w:rsidR="00FB7259" w:rsidRDefault="00FB7259" w:rsidP="00FB7259">
      <w:pPr>
        <w:spacing w:before="120" w:line="240" w:lineRule="auto"/>
        <w:rPr>
          <w:rFonts w:ascii="Times New Roman" w:hAnsi="Times New Roman"/>
          <w:iCs/>
          <w:sz w:val="24"/>
          <w:szCs w:val="24"/>
        </w:rPr>
      </w:pPr>
      <w:r>
        <w:rPr>
          <w:rFonts w:ascii="Times New Roman" w:hAnsi="Times New Roman"/>
          <w:iCs/>
          <w:sz w:val="24"/>
          <w:szCs w:val="24"/>
        </w:rPr>
        <w:t xml:space="preserve">Celem proponowanych rozwiązań jest podniesienie poziomu wiedzy oraz poszerzenie liczby instrumentów edukacyjnych w zakresie ekonomii społecznej. W wypracowanych rozwiązaniach kładziony jest nacisk na wzrost wiedzy i umiejętności wśród kadry organizacji pozarządowych działających w obszarze ekonomii społecznej oraz administracji publicznej, co powinno przełożyć się na wzrost  liczby i jakości świadczonych usług. Wśród proponowanych narzędzi znalazły się internetowe platformy edukacyjne, modele programów szkoleniowych dla animatorów w obszarze ekonomii społecznej oraz przykładowe działania promocyjne, które mają za zadanie promować sektor ekonomii społecznej. Zaproponowano również utworzenie na kierunkach humanistycznych uczelni wyższych tzw. ścieżek specjalizacyjnych w sferze usług społecznych, mających na celu upowszechnianie wiedzy na temat ekonomii społecznej wśród studentów. Nowością w proponowanych rozwiązaniach jest odejście od stacjonarnych form szkoleniowych i promowanie edukacji </w:t>
      </w:r>
      <w:proofErr w:type="spellStart"/>
      <w:r>
        <w:rPr>
          <w:rFonts w:ascii="Times New Roman" w:hAnsi="Times New Roman"/>
          <w:iCs/>
          <w:sz w:val="24"/>
          <w:szCs w:val="24"/>
        </w:rPr>
        <w:t>on-line</w:t>
      </w:r>
      <w:proofErr w:type="spellEnd"/>
      <w:r>
        <w:rPr>
          <w:rFonts w:ascii="Times New Roman" w:hAnsi="Times New Roman"/>
          <w:iCs/>
          <w:sz w:val="24"/>
          <w:szCs w:val="24"/>
        </w:rPr>
        <w:t xml:space="preserve">, np. w formie internetowej platformy edukacyjno-doradczej oraz  wykorzystywanie  symulacyjnych narzędzi informatycznych, np. do testowania działalności gospodarczej, które pozwalają  przyszłym przedsiębiorcom społecznym zdobyć umiejętności prowadzenia takiego przedsiębiorstwa. </w:t>
      </w:r>
    </w:p>
    <w:p w:rsidR="00FB7259" w:rsidRPr="00BD43DD" w:rsidRDefault="00FB7259" w:rsidP="00FB7259">
      <w:pPr>
        <w:spacing w:before="120" w:line="240" w:lineRule="auto"/>
        <w:rPr>
          <w:rFonts w:ascii="Times New Roman" w:hAnsi="Times New Roman"/>
          <w:bCs/>
          <w:i/>
          <w:sz w:val="24"/>
          <w:szCs w:val="24"/>
        </w:rPr>
      </w:pPr>
      <w:r>
        <w:rPr>
          <w:rFonts w:ascii="Times New Roman" w:hAnsi="Times New Roman"/>
          <w:i/>
          <w:iCs/>
          <w:sz w:val="24"/>
          <w:szCs w:val="24"/>
        </w:rPr>
        <w:t xml:space="preserve">Rozwiązania w niniejszej grupie tematycznej wiążą się tematycznie z rozwiązaniem </w:t>
      </w:r>
      <w:r w:rsidRPr="00BD43DD">
        <w:rPr>
          <w:rFonts w:ascii="Times New Roman" w:hAnsi="Times New Roman"/>
          <w:i/>
          <w:sz w:val="24"/>
          <w:szCs w:val="24"/>
        </w:rPr>
        <w:t xml:space="preserve">dotyczącym wprowadzenia do systemu edukacji </w:t>
      </w:r>
      <w:proofErr w:type="spellStart"/>
      <w:r w:rsidRPr="00BD43DD">
        <w:rPr>
          <w:rFonts w:ascii="Times New Roman" w:hAnsi="Times New Roman"/>
          <w:i/>
          <w:sz w:val="24"/>
          <w:szCs w:val="24"/>
        </w:rPr>
        <w:t>ponadgimnazjalnej</w:t>
      </w:r>
      <w:proofErr w:type="spellEnd"/>
      <w:r w:rsidRPr="00BD43DD">
        <w:rPr>
          <w:rFonts w:ascii="Times New Roman" w:hAnsi="Times New Roman"/>
          <w:i/>
          <w:sz w:val="24"/>
          <w:szCs w:val="24"/>
        </w:rPr>
        <w:t xml:space="preserve"> elementów ekonomii społecznej jako formy przedsiębiorczości i aktywności zawodowej</w:t>
      </w:r>
      <w:r>
        <w:rPr>
          <w:rFonts w:ascii="Times New Roman" w:hAnsi="Times New Roman"/>
          <w:i/>
          <w:sz w:val="24"/>
          <w:szCs w:val="24"/>
        </w:rPr>
        <w:t>, prezentowanymi</w:t>
      </w:r>
      <w:r w:rsidRPr="00BD43DD">
        <w:rPr>
          <w:rFonts w:ascii="Times New Roman" w:hAnsi="Times New Roman"/>
          <w:i/>
          <w:sz w:val="24"/>
          <w:szCs w:val="24"/>
        </w:rPr>
        <w:t xml:space="preserve"> w bloku</w:t>
      </w:r>
      <w:r>
        <w:rPr>
          <w:rFonts w:ascii="Times New Roman" w:hAnsi="Times New Roman"/>
          <w:i/>
          <w:sz w:val="24"/>
          <w:szCs w:val="24"/>
        </w:rPr>
        <w:t xml:space="preserve"> tematycznym:</w:t>
      </w:r>
      <w:r w:rsidRPr="00BD43DD">
        <w:rPr>
          <w:rFonts w:ascii="Times New Roman" w:hAnsi="Times New Roman"/>
          <w:i/>
          <w:sz w:val="24"/>
          <w:szCs w:val="24"/>
        </w:rPr>
        <w:t xml:space="preserve"> </w:t>
      </w:r>
      <w:r>
        <w:rPr>
          <w:rFonts w:ascii="Times New Roman" w:hAnsi="Times New Roman"/>
          <w:i/>
          <w:sz w:val="24"/>
          <w:szCs w:val="24"/>
        </w:rPr>
        <w:t>„</w:t>
      </w:r>
      <w:r w:rsidRPr="00BD43DD">
        <w:rPr>
          <w:rFonts w:ascii="Times New Roman" w:hAnsi="Times New Roman"/>
          <w:bCs/>
          <w:i/>
          <w:sz w:val="24"/>
          <w:szCs w:val="24"/>
        </w:rPr>
        <w:t>Aktywizacja zawodowa absolwentów i osób bezrobotnych poniżej 25 roku życia</w:t>
      </w:r>
      <w:r>
        <w:rPr>
          <w:rFonts w:ascii="Times New Roman" w:hAnsi="Times New Roman"/>
          <w:bCs/>
          <w:i/>
          <w:sz w:val="24"/>
          <w:szCs w:val="24"/>
        </w:rPr>
        <w:t>”, w obszarze „Zatrudnienie i integracja społeczna”.</w:t>
      </w:r>
    </w:p>
    <w:p w:rsidR="00FB7259" w:rsidRPr="00BD43DD" w:rsidRDefault="00FB7259" w:rsidP="00FB7259">
      <w:pPr>
        <w:spacing w:before="120" w:line="240" w:lineRule="auto"/>
        <w:rPr>
          <w:rFonts w:ascii="Times New Roman" w:hAnsi="Times New Roman"/>
          <w:i/>
          <w:iCs/>
          <w:sz w:val="24"/>
          <w:szCs w:val="24"/>
        </w:rPr>
      </w:pPr>
    </w:p>
    <w:p w:rsidR="00FB7259" w:rsidRDefault="00FB7259" w:rsidP="00FB7259">
      <w:pPr>
        <w:rPr>
          <w:rFonts w:ascii="Times New Roman" w:hAnsi="Times New Roman"/>
          <w:b/>
          <w:bCs/>
          <w:iCs/>
          <w:sz w:val="24"/>
          <w:szCs w:val="24"/>
        </w:rPr>
      </w:pPr>
      <w:r w:rsidRPr="00F353FE">
        <w:rPr>
          <w:rFonts w:ascii="Times New Roman" w:hAnsi="Times New Roman"/>
          <w:b/>
          <w:bCs/>
          <w:iCs/>
          <w:sz w:val="24"/>
          <w:szCs w:val="24"/>
        </w:rPr>
        <w:t>Do rozwiązania jakich problemów mogą się przyczynić narzędzia?</w:t>
      </w:r>
    </w:p>
    <w:p w:rsidR="00FB7259" w:rsidRPr="00496569" w:rsidRDefault="00FB7259" w:rsidP="00FB7259">
      <w:pPr>
        <w:numPr>
          <w:ilvl w:val="0"/>
          <w:numId w:val="5"/>
        </w:numPr>
        <w:spacing w:before="120" w:line="240" w:lineRule="auto"/>
        <w:ind w:left="452"/>
        <w:rPr>
          <w:rFonts w:ascii="Times New Roman" w:hAnsi="Times New Roman"/>
          <w:color w:val="000000"/>
          <w:sz w:val="24"/>
          <w:szCs w:val="24"/>
        </w:rPr>
      </w:pPr>
      <w:r>
        <w:rPr>
          <w:rFonts w:ascii="Times New Roman" w:hAnsi="Times New Roman"/>
          <w:iCs/>
          <w:sz w:val="24"/>
          <w:szCs w:val="24"/>
          <w:lang w:eastAsia="pl-PL"/>
        </w:rPr>
        <w:t>Niejednokrotnie n</w:t>
      </w:r>
      <w:r w:rsidRPr="00496569">
        <w:rPr>
          <w:rFonts w:ascii="Times New Roman" w:hAnsi="Times New Roman"/>
          <w:iCs/>
          <w:sz w:val="24"/>
          <w:szCs w:val="24"/>
          <w:lang w:eastAsia="pl-PL"/>
        </w:rPr>
        <w:t xml:space="preserve">iestabilna współpraca </w:t>
      </w:r>
      <w:r>
        <w:rPr>
          <w:rFonts w:ascii="Times New Roman" w:hAnsi="Times New Roman"/>
          <w:bCs/>
          <w:sz w:val="24"/>
          <w:szCs w:val="24"/>
        </w:rPr>
        <w:t>podmiotów ekonomii społecznej</w:t>
      </w:r>
      <w:r>
        <w:rPr>
          <w:rFonts w:ascii="Times New Roman" w:hAnsi="Times New Roman"/>
          <w:iCs/>
          <w:sz w:val="24"/>
          <w:szCs w:val="24"/>
          <w:lang w:eastAsia="pl-PL"/>
        </w:rPr>
        <w:t xml:space="preserve"> z i</w:t>
      </w:r>
      <w:r w:rsidRPr="00496569">
        <w:rPr>
          <w:rFonts w:ascii="Times New Roman" w:hAnsi="Times New Roman"/>
          <w:iCs/>
          <w:sz w:val="24"/>
          <w:szCs w:val="24"/>
          <w:lang w:eastAsia="pl-PL"/>
        </w:rPr>
        <w:t>nstytucjami publicznymi</w:t>
      </w:r>
      <w:r>
        <w:rPr>
          <w:rFonts w:ascii="Times New Roman" w:hAnsi="Times New Roman"/>
          <w:iCs/>
          <w:sz w:val="24"/>
          <w:szCs w:val="24"/>
          <w:lang w:eastAsia="pl-PL"/>
        </w:rPr>
        <w:t xml:space="preserve"> spowodowana </w:t>
      </w:r>
      <w:r>
        <w:rPr>
          <w:rFonts w:ascii="Times New Roman" w:hAnsi="Times New Roman"/>
          <w:color w:val="000000"/>
          <w:sz w:val="24"/>
          <w:szCs w:val="24"/>
        </w:rPr>
        <w:t>niewystarczająco trwałymi</w:t>
      </w:r>
      <w:r w:rsidRPr="004316D2">
        <w:rPr>
          <w:rFonts w:ascii="Times New Roman" w:hAnsi="Times New Roman"/>
          <w:color w:val="000000"/>
          <w:sz w:val="24"/>
          <w:szCs w:val="24"/>
        </w:rPr>
        <w:t xml:space="preserve"> </w:t>
      </w:r>
      <w:r>
        <w:rPr>
          <w:rFonts w:ascii="Times New Roman" w:hAnsi="Times New Roman"/>
          <w:color w:val="000000"/>
          <w:sz w:val="24"/>
          <w:szCs w:val="24"/>
        </w:rPr>
        <w:t>mechanizmami kooperacji oraz nie zawsze dostateczną wiedzy wśród urzędników na temat potencjalnych korzyści wynikających z tej współpracy;</w:t>
      </w:r>
    </w:p>
    <w:p w:rsidR="00FB7259" w:rsidRPr="00C20EF5" w:rsidRDefault="00FB7259" w:rsidP="00FB7259">
      <w:pPr>
        <w:numPr>
          <w:ilvl w:val="0"/>
          <w:numId w:val="5"/>
        </w:numPr>
        <w:spacing w:before="120" w:line="240" w:lineRule="auto"/>
        <w:ind w:left="452"/>
        <w:rPr>
          <w:rFonts w:ascii="Times New Roman" w:hAnsi="Times New Roman"/>
          <w:color w:val="000000"/>
          <w:sz w:val="24"/>
          <w:szCs w:val="24"/>
        </w:rPr>
      </w:pPr>
      <w:r>
        <w:rPr>
          <w:rFonts w:ascii="Times New Roman" w:hAnsi="Times New Roman"/>
          <w:iCs/>
          <w:sz w:val="24"/>
          <w:szCs w:val="24"/>
          <w:lang w:eastAsia="pl-PL"/>
        </w:rPr>
        <w:t>U</w:t>
      </w:r>
      <w:r w:rsidRPr="00B97739">
        <w:rPr>
          <w:rFonts w:ascii="Times New Roman" w:hAnsi="Times New Roman"/>
          <w:iCs/>
          <w:sz w:val="24"/>
          <w:szCs w:val="24"/>
          <w:lang w:eastAsia="pl-PL"/>
        </w:rPr>
        <w:t>zależnienie podmiotów ekonomii społecznej od dotacji zewnętrznych,</w:t>
      </w:r>
      <w:r>
        <w:rPr>
          <w:rFonts w:ascii="Times New Roman" w:hAnsi="Times New Roman"/>
          <w:iCs/>
          <w:sz w:val="24"/>
          <w:szCs w:val="24"/>
          <w:lang w:eastAsia="pl-PL"/>
        </w:rPr>
        <w:t xml:space="preserve"> utrudniające samodzielność finansową</w:t>
      </w:r>
      <w:r w:rsidRPr="00B97739">
        <w:rPr>
          <w:rFonts w:ascii="Times New Roman" w:hAnsi="Times New Roman"/>
          <w:iCs/>
          <w:sz w:val="24"/>
          <w:szCs w:val="24"/>
          <w:lang w:eastAsia="pl-PL"/>
        </w:rPr>
        <w:t xml:space="preserve"> i ograniczone możliwości dostępu do innych niż dotacje źródeł </w:t>
      </w:r>
      <w:r>
        <w:rPr>
          <w:rFonts w:ascii="Times New Roman" w:hAnsi="Times New Roman"/>
          <w:iCs/>
          <w:sz w:val="24"/>
          <w:szCs w:val="24"/>
          <w:lang w:eastAsia="pl-PL"/>
        </w:rPr>
        <w:t>finansowania;</w:t>
      </w:r>
    </w:p>
    <w:p w:rsidR="00FB7259" w:rsidRPr="008A7C0D" w:rsidRDefault="00FB7259" w:rsidP="00FB7259">
      <w:pPr>
        <w:numPr>
          <w:ilvl w:val="0"/>
          <w:numId w:val="5"/>
        </w:numPr>
        <w:spacing w:before="120" w:line="240" w:lineRule="auto"/>
        <w:ind w:left="452"/>
        <w:rPr>
          <w:rFonts w:ascii="Times New Roman" w:hAnsi="Times New Roman"/>
          <w:color w:val="000000"/>
          <w:sz w:val="24"/>
          <w:szCs w:val="24"/>
        </w:rPr>
      </w:pPr>
      <w:r>
        <w:rPr>
          <w:rFonts w:ascii="Times New Roman" w:hAnsi="Times New Roman"/>
          <w:sz w:val="24"/>
          <w:szCs w:val="24"/>
        </w:rPr>
        <w:t>N</w:t>
      </w:r>
      <w:r w:rsidRPr="00532A46">
        <w:rPr>
          <w:rFonts w:ascii="Times New Roman" w:hAnsi="Times New Roman"/>
          <w:sz w:val="24"/>
          <w:szCs w:val="24"/>
        </w:rPr>
        <w:t xml:space="preserve">iedostatecznie wykorzystany potencjał </w:t>
      </w:r>
      <w:r>
        <w:rPr>
          <w:rFonts w:ascii="Times New Roman" w:hAnsi="Times New Roman"/>
          <w:sz w:val="24"/>
          <w:szCs w:val="24"/>
        </w:rPr>
        <w:t xml:space="preserve"> i niska aktywność </w:t>
      </w:r>
      <w:r w:rsidRPr="00532A46">
        <w:rPr>
          <w:rFonts w:ascii="Times New Roman" w:hAnsi="Times New Roman"/>
          <w:sz w:val="24"/>
          <w:szCs w:val="24"/>
        </w:rPr>
        <w:t>organizacji pozarządowych w obszarze</w:t>
      </w:r>
      <w:r>
        <w:rPr>
          <w:rFonts w:ascii="Times New Roman" w:hAnsi="Times New Roman"/>
          <w:sz w:val="24"/>
          <w:szCs w:val="24"/>
        </w:rPr>
        <w:t xml:space="preserve"> dostarczania usług społecznych; </w:t>
      </w:r>
    </w:p>
    <w:p w:rsidR="00FB7259" w:rsidRPr="00CC494F" w:rsidRDefault="00FB7259" w:rsidP="00FB7259">
      <w:pPr>
        <w:numPr>
          <w:ilvl w:val="0"/>
          <w:numId w:val="5"/>
        </w:numPr>
        <w:spacing w:before="120" w:line="240" w:lineRule="auto"/>
        <w:ind w:left="452"/>
        <w:rPr>
          <w:rFonts w:ascii="Times New Roman" w:hAnsi="Times New Roman"/>
          <w:color w:val="000000"/>
          <w:sz w:val="24"/>
          <w:szCs w:val="24"/>
        </w:rPr>
      </w:pPr>
      <w:r>
        <w:rPr>
          <w:rFonts w:ascii="Times New Roman" w:hAnsi="Times New Roman"/>
          <w:iCs/>
          <w:sz w:val="24"/>
          <w:szCs w:val="24"/>
          <w:lang w:eastAsia="pl-PL"/>
        </w:rPr>
        <w:t>N</w:t>
      </w:r>
      <w:r w:rsidRPr="00B97739">
        <w:rPr>
          <w:rFonts w:ascii="Times New Roman" w:hAnsi="Times New Roman"/>
          <w:iCs/>
          <w:sz w:val="24"/>
          <w:szCs w:val="24"/>
          <w:lang w:eastAsia="pl-PL"/>
        </w:rPr>
        <w:t>iewystarczają</w:t>
      </w:r>
      <w:r>
        <w:rPr>
          <w:rFonts w:ascii="Times New Roman" w:hAnsi="Times New Roman"/>
          <w:iCs/>
          <w:sz w:val="24"/>
          <w:szCs w:val="24"/>
          <w:lang w:eastAsia="pl-PL"/>
        </w:rPr>
        <w:t>cy poziom  wsparcia</w:t>
      </w:r>
      <w:r w:rsidRPr="00B97739">
        <w:rPr>
          <w:rFonts w:ascii="Times New Roman" w:hAnsi="Times New Roman"/>
          <w:iCs/>
          <w:sz w:val="24"/>
          <w:szCs w:val="24"/>
          <w:lang w:eastAsia="pl-PL"/>
        </w:rPr>
        <w:t xml:space="preserve"> </w:t>
      </w:r>
      <w:r>
        <w:rPr>
          <w:rFonts w:ascii="Times New Roman" w:hAnsi="Times New Roman"/>
          <w:bCs/>
          <w:sz w:val="24"/>
          <w:szCs w:val="24"/>
        </w:rPr>
        <w:t>podmiotów ekonomii społecznej</w:t>
      </w:r>
      <w:r w:rsidRPr="00B97739">
        <w:rPr>
          <w:rFonts w:ascii="Times New Roman" w:hAnsi="Times New Roman"/>
          <w:iCs/>
          <w:sz w:val="24"/>
          <w:szCs w:val="24"/>
          <w:lang w:eastAsia="pl-PL"/>
        </w:rPr>
        <w:t xml:space="preserve"> przez samorząd lokalny </w:t>
      </w:r>
      <w:r>
        <w:rPr>
          <w:rFonts w:ascii="Times New Roman" w:hAnsi="Times New Roman"/>
          <w:iCs/>
          <w:sz w:val="24"/>
          <w:szCs w:val="24"/>
          <w:lang w:eastAsia="pl-PL"/>
        </w:rPr>
        <w:t xml:space="preserve">(niewystarczająca liczba </w:t>
      </w:r>
      <w:r w:rsidRPr="00B97739">
        <w:rPr>
          <w:rFonts w:ascii="Times New Roman" w:hAnsi="Times New Roman"/>
          <w:iCs/>
          <w:sz w:val="24"/>
          <w:szCs w:val="24"/>
          <w:lang w:eastAsia="pl-PL"/>
        </w:rPr>
        <w:t>zamówień publicznych z klauzulami społecznymi skierowanych do PES</w:t>
      </w:r>
      <w:r>
        <w:rPr>
          <w:rFonts w:ascii="Times New Roman" w:hAnsi="Times New Roman"/>
          <w:iCs/>
          <w:sz w:val="24"/>
          <w:szCs w:val="24"/>
          <w:lang w:eastAsia="pl-PL"/>
        </w:rPr>
        <w:t>);</w:t>
      </w:r>
    </w:p>
    <w:p w:rsidR="00FB7259" w:rsidRDefault="00FB7259" w:rsidP="00FB7259">
      <w:pPr>
        <w:numPr>
          <w:ilvl w:val="0"/>
          <w:numId w:val="5"/>
        </w:numPr>
        <w:spacing w:before="120" w:line="240" w:lineRule="auto"/>
        <w:ind w:left="452"/>
        <w:rPr>
          <w:rFonts w:ascii="Times New Roman" w:hAnsi="Times New Roman"/>
          <w:color w:val="000000"/>
          <w:sz w:val="24"/>
          <w:szCs w:val="24"/>
        </w:rPr>
      </w:pPr>
      <w:r w:rsidRPr="00CC494F">
        <w:rPr>
          <w:rFonts w:ascii="Times New Roman" w:hAnsi="Times New Roman"/>
          <w:color w:val="000000"/>
          <w:sz w:val="24"/>
          <w:szCs w:val="24"/>
        </w:rPr>
        <w:t xml:space="preserve">Niepełna wiedza wśród przedstawicieli administracji publicznej  oraz studentów na temat inicjatyw z zakresu ekonomii społecznej realizowanych przez </w:t>
      </w:r>
      <w:r w:rsidRPr="00CC494F">
        <w:rPr>
          <w:rFonts w:ascii="Times New Roman" w:hAnsi="Times New Roman"/>
          <w:bCs/>
          <w:sz w:val="24"/>
          <w:szCs w:val="24"/>
        </w:rPr>
        <w:t>podmioty ekonomii społecznej</w:t>
      </w:r>
      <w:r w:rsidRPr="00CC494F">
        <w:rPr>
          <w:rFonts w:ascii="Times New Roman" w:hAnsi="Times New Roman"/>
          <w:color w:val="000000"/>
          <w:sz w:val="24"/>
          <w:szCs w:val="24"/>
        </w:rPr>
        <w:t>.</w:t>
      </w:r>
    </w:p>
    <w:p w:rsidR="00FB7259" w:rsidRDefault="00FB7259" w:rsidP="00FB7259">
      <w:pPr>
        <w:spacing w:before="120" w:line="240" w:lineRule="auto"/>
        <w:rPr>
          <w:rFonts w:ascii="Times New Roman" w:hAnsi="Times New Roman"/>
          <w:color w:val="000000"/>
          <w:sz w:val="24"/>
          <w:szCs w:val="24"/>
        </w:rPr>
      </w:pPr>
    </w:p>
    <w:p w:rsidR="00AF1325" w:rsidRDefault="00AF1325" w:rsidP="00FB7259">
      <w:pPr>
        <w:spacing w:before="120" w:line="240" w:lineRule="auto"/>
        <w:rPr>
          <w:rFonts w:ascii="Times New Roman" w:hAnsi="Times New Roman"/>
          <w:b/>
          <w:bCs/>
          <w:iCs/>
          <w:sz w:val="24"/>
          <w:szCs w:val="24"/>
        </w:rPr>
      </w:pPr>
    </w:p>
    <w:p w:rsidR="00AF1325" w:rsidRDefault="00AF1325" w:rsidP="00FB7259">
      <w:pPr>
        <w:spacing w:before="120" w:line="240" w:lineRule="auto"/>
        <w:rPr>
          <w:rFonts w:ascii="Times New Roman" w:hAnsi="Times New Roman"/>
          <w:b/>
          <w:bCs/>
          <w:iCs/>
          <w:sz w:val="24"/>
          <w:szCs w:val="24"/>
        </w:rPr>
      </w:pPr>
    </w:p>
    <w:p w:rsidR="00FB7259" w:rsidRDefault="00FB7259" w:rsidP="00FB7259">
      <w:pPr>
        <w:spacing w:before="120" w:line="240" w:lineRule="auto"/>
        <w:rPr>
          <w:rFonts w:ascii="Times New Roman" w:hAnsi="Times New Roman"/>
          <w:b/>
          <w:bCs/>
          <w:iCs/>
          <w:sz w:val="24"/>
          <w:szCs w:val="24"/>
        </w:rPr>
      </w:pPr>
      <w:r w:rsidRPr="004316D2">
        <w:rPr>
          <w:rFonts w:ascii="Times New Roman" w:hAnsi="Times New Roman"/>
          <w:b/>
          <w:bCs/>
          <w:iCs/>
          <w:sz w:val="24"/>
          <w:szCs w:val="24"/>
        </w:rPr>
        <w:lastRenderedPageBreak/>
        <w:t>Do kogo adresowane są rozwiązania?</w:t>
      </w:r>
    </w:p>
    <w:p w:rsidR="00FB7259" w:rsidRPr="00BE0079" w:rsidRDefault="00FB7259" w:rsidP="00FB7259">
      <w:pPr>
        <w:spacing w:before="120" w:line="240" w:lineRule="auto"/>
        <w:rPr>
          <w:rFonts w:ascii="Times New Roman" w:hAnsi="Times New Roman"/>
          <w:b/>
          <w:bCs/>
          <w:iCs/>
          <w:sz w:val="24"/>
          <w:szCs w:val="24"/>
        </w:rPr>
      </w:pPr>
      <w:r w:rsidRPr="00944ABA">
        <w:rPr>
          <w:rFonts w:ascii="Times New Roman" w:hAnsi="Times New Roman"/>
          <w:b/>
          <w:bCs/>
          <w:iCs/>
          <w:sz w:val="24"/>
          <w:szCs w:val="24"/>
        </w:rPr>
        <w:t>Jakie instytucje</w:t>
      </w:r>
      <w:r>
        <w:rPr>
          <w:rFonts w:ascii="Times New Roman" w:hAnsi="Times New Roman"/>
          <w:b/>
          <w:bCs/>
          <w:iCs/>
          <w:sz w:val="24"/>
          <w:szCs w:val="24"/>
        </w:rPr>
        <w:t>/podmioty</w:t>
      </w:r>
      <w:r w:rsidRPr="00944ABA">
        <w:rPr>
          <w:rFonts w:ascii="Times New Roman" w:hAnsi="Times New Roman"/>
          <w:b/>
          <w:bCs/>
          <w:iCs/>
          <w:sz w:val="24"/>
          <w:szCs w:val="24"/>
        </w:rPr>
        <w:t xml:space="preserve"> mogą zastosować wypracowane narzędzia w swojej działalności? (wykorzystanie zarówno systemowe, jak też jednostkowe – tj. do zastosowania w codziennej praktyce zawodowej pracowników)</w:t>
      </w:r>
      <w:r>
        <w:rPr>
          <w:rFonts w:ascii="Times New Roman" w:hAnsi="Times New Roman"/>
          <w:b/>
          <w:bCs/>
          <w:iCs/>
          <w:sz w:val="24"/>
          <w:szCs w:val="24"/>
        </w:rPr>
        <w:t>?</w:t>
      </w:r>
    </w:p>
    <w:p w:rsidR="00FB7259" w:rsidRPr="00D17676" w:rsidRDefault="00FB7259" w:rsidP="00FB7259">
      <w:pPr>
        <w:numPr>
          <w:ilvl w:val="0"/>
          <w:numId w:val="6"/>
        </w:numPr>
        <w:spacing w:before="120" w:line="240" w:lineRule="auto"/>
        <w:ind w:left="452" w:hanging="284"/>
        <w:rPr>
          <w:rFonts w:ascii="Times New Roman" w:hAnsi="Times New Roman"/>
          <w:b/>
          <w:bCs/>
          <w:iCs/>
          <w:sz w:val="24"/>
          <w:szCs w:val="24"/>
        </w:rPr>
      </w:pPr>
      <w:r>
        <w:rPr>
          <w:rFonts w:ascii="Times New Roman" w:hAnsi="Times New Roman"/>
          <w:bCs/>
          <w:sz w:val="24"/>
          <w:szCs w:val="24"/>
        </w:rPr>
        <w:t>Podmioty ekonomii społecznej</w:t>
      </w:r>
      <w:r w:rsidRPr="004316D2">
        <w:rPr>
          <w:rFonts w:ascii="Times New Roman" w:hAnsi="Times New Roman"/>
          <w:bCs/>
          <w:iCs/>
          <w:sz w:val="24"/>
          <w:szCs w:val="24"/>
        </w:rPr>
        <w:t xml:space="preserve"> </w:t>
      </w:r>
      <w:r>
        <w:rPr>
          <w:rFonts w:ascii="Times New Roman" w:hAnsi="Times New Roman"/>
          <w:bCs/>
          <w:iCs/>
          <w:sz w:val="24"/>
          <w:szCs w:val="24"/>
        </w:rPr>
        <w:t xml:space="preserve">(organizacje pozarządowe, spółdzielnie – pracy, socjalne, inwalidów, niewidomych),  </w:t>
      </w:r>
    </w:p>
    <w:p w:rsidR="00FB7259" w:rsidRPr="00CC494F" w:rsidRDefault="00FB7259" w:rsidP="00FB7259">
      <w:pPr>
        <w:numPr>
          <w:ilvl w:val="0"/>
          <w:numId w:val="6"/>
        </w:numPr>
        <w:spacing w:before="120" w:line="240" w:lineRule="auto"/>
        <w:ind w:left="452" w:hanging="284"/>
        <w:jc w:val="left"/>
        <w:rPr>
          <w:rFonts w:ascii="Times New Roman" w:hAnsi="Times New Roman"/>
          <w:b/>
          <w:bCs/>
          <w:iCs/>
          <w:sz w:val="24"/>
          <w:szCs w:val="24"/>
        </w:rPr>
      </w:pPr>
      <w:r>
        <w:rPr>
          <w:rFonts w:ascii="Times New Roman" w:hAnsi="Times New Roman"/>
          <w:bCs/>
          <w:iCs/>
          <w:sz w:val="24"/>
          <w:szCs w:val="24"/>
        </w:rPr>
        <w:t>Jednostki samorządu terytorialnego,</w:t>
      </w:r>
    </w:p>
    <w:p w:rsidR="00FB7259" w:rsidRPr="00CC494F" w:rsidRDefault="00FB7259" w:rsidP="00FB7259">
      <w:pPr>
        <w:numPr>
          <w:ilvl w:val="0"/>
          <w:numId w:val="6"/>
        </w:numPr>
        <w:spacing w:before="120" w:line="240" w:lineRule="auto"/>
        <w:ind w:left="452" w:hanging="284"/>
        <w:jc w:val="left"/>
        <w:rPr>
          <w:rFonts w:ascii="Times New Roman" w:hAnsi="Times New Roman"/>
          <w:b/>
          <w:bCs/>
          <w:iCs/>
          <w:sz w:val="24"/>
          <w:szCs w:val="24"/>
        </w:rPr>
      </w:pPr>
      <w:r w:rsidRPr="00CC494F">
        <w:rPr>
          <w:rFonts w:ascii="Times New Roman" w:hAnsi="Times New Roman"/>
          <w:bCs/>
          <w:iCs/>
          <w:sz w:val="24"/>
          <w:szCs w:val="24"/>
        </w:rPr>
        <w:t>Instytucje pomocy i integracji społecznej</w:t>
      </w:r>
    </w:p>
    <w:p w:rsidR="00FB7259" w:rsidRDefault="00FB7259" w:rsidP="00FB7259">
      <w:pPr>
        <w:spacing w:before="120" w:line="240" w:lineRule="auto"/>
        <w:rPr>
          <w:rFonts w:ascii="Times New Roman" w:hAnsi="Times New Roman"/>
          <w:bCs/>
          <w:iCs/>
          <w:sz w:val="24"/>
          <w:szCs w:val="24"/>
        </w:rPr>
      </w:pPr>
    </w:p>
    <w:p w:rsidR="00FB7259" w:rsidRPr="004316D2" w:rsidRDefault="00FB7259" w:rsidP="00FB7259">
      <w:pPr>
        <w:spacing w:before="120" w:line="240" w:lineRule="auto"/>
        <w:ind w:left="26"/>
        <w:rPr>
          <w:rFonts w:ascii="Times New Roman" w:hAnsi="Times New Roman"/>
          <w:b/>
          <w:bCs/>
          <w:iCs/>
          <w:sz w:val="24"/>
          <w:szCs w:val="24"/>
        </w:rPr>
      </w:pPr>
      <w:r w:rsidRPr="00AE261D">
        <w:rPr>
          <w:rFonts w:ascii="Times New Roman" w:hAnsi="Times New Roman"/>
          <w:b/>
          <w:bCs/>
          <w:iCs/>
          <w:sz w:val="24"/>
          <w:szCs w:val="24"/>
        </w:rPr>
        <w:t>Czyje problemy mogą rozwiązać prezentowane narzędzia?</w:t>
      </w:r>
    </w:p>
    <w:p w:rsidR="00FB7259" w:rsidRPr="00B00DAB" w:rsidRDefault="00FB7259" w:rsidP="00FB7259">
      <w:pPr>
        <w:numPr>
          <w:ilvl w:val="0"/>
          <w:numId w:val="7"/>
        </w:numPr>
        <w:spacing w:before="120" w:line="240" w:lineRule="auto"/>
        <w:ind w:left="452" w:hanging="284"/>
        <w:jc w:val="left"/>
        <w:rPr>
          <w:rFonts w:ascii="Times New Roman" w:hAnsi="Times New Roman"/>
          <w:b/>
          <w:bCs/>
          <w:iCs/>
          <w:sz w:val="24"/>
          <w:szCs w:val="24"/>
        </w:rPr>
      </w:pPr>
      <w:r>
        <w:rPr>
          <w:rFonts w:ascii="Times New Roman" w:hAnsi="Times New Roman"/>
          <w:bCs/>
          <w:iCs/>
          <w:color w:val="000000"/>
          <w:sz w:val="24"/>
          <w:szCs w:val="24"/>
        </w:rPr>
        <w:t xml:space="preserve">Członków, przedstawicieli, kadry zarządzającej, pracowników </w:t>
      </w:r>
      <w:r>
        <w:rPr>
          <w:rFonts w:ascii="Times New Roman" w:hAnsi="Times New Roman"/>
          <w:bCs/>
          <w:sz w:val="24"/>
          <w:szCs w:val="24"/>
        </w:rPr>
        <w:t>podmiotów ekonomii społecznej</w:t>
      </w:r>
      <w:r>
        <w:rPr>
          <w:rFonts w:ascii="Times New Roman" w:hAnsi="Times New Roman"/>
          <w:bCs/>
          <w:iCs/>
          <w:sz w:val="24"/>
          <w:szCs w:val="24"/>
        </w:rPr>
        <w:t>,</w:t>
      </w:r>
    </w:p>
    <w:p w:rsidR="00FB7259" w:rsidRPr="00771085" w:rsidRDefault="00FB7259" w:rsidP="00FB7259">
      <w:pPr>
        <w:numPr>
          <w:ilvl w:val="0"/>
          <w:numId w:val="7"/>
        </w:numPr>
        <w:spacing w:before="120" w:line="240" w:lineRule="auto"/>
        <w:ind w:left="452" w:hanging="284"/>
        <w:jc w:val="left"/>
        <w:rPr>
          <w:rFonts w:ascii="Times New Roman" w:hAnsi="Times New Roman"/>
          <w:b/>
          <w:bCs/>
          <w:iCs/>
          <w:sz w:val="24"/>
          <w:szCs w:val="24"/>
        </w:rPr>
      </w:pPr>
      <w:r>
        <w:rPr>
          <w:rFonts w:ascii="Times New Roman" w:hAnsi="Times New Roman"/>
          <w:bCs/>
          <w:iCs/>
          <w:color w:val="000000"/>
          <w:sz w:val="24"/>
          <w:szCs w:val="24"/>
        </w:rPr>
        <w:t xml:space="preserve">Kadry zarządzającej, pracowników </w:t>
      </w:r>
      <w:r>
        <w:rPr>
          <w:rFonts w:ascii="Times New Roman" w:hAnsi="Times New Roman"/>
          <w:bCs/>
          <w:iCs/>
          <w:sz w:val="24"/>
          <w:szCs w:val="24"/>
        </w:rPr>
        <w:t>jednostek samorządu terytorialnego,</w:t>
      </w:r>
    </w:p>
    <w:p w:rsidR="00FB7259" w:rsidRPr="00BD43DD" w:rsidRDefault="00FB7259" w:rsidP="00FB7259">
      <w:pPr>
        <w:numPr>
          <w:ilvl w:val="0"/>
          <w:numId w:val="7"/>
        </w:numPr>
        <w:spacing w:before="120" w:line="240" w:lineRule="auto"/>
        <w:ind w:left="452" w:hanging="284"/>
        <w:jc w:val="left"/>
        <w:rPr>
          <w:rFonts w:ascii="Times New Roman" w:hAnsi="Times New Roman"/>
          <w:b/>
          <w:bCs/>
          <w:iCs/>
          <w:sz w:val="24"/>
          <w:szCs w:val="24"/>
        </w:rPr>
      </w:pPr>
      <w:r>
        <w:rPr>
          <w:rFonts w:ascii="Times New Roman" w:hAnsi="Times New Roman"/>
          <w:bCs/>
          <w:iCs/>
          <w:sz w:val="24"/>
          <w:szCs w:val="24"/>
        </w:rPr>
        <w:t>Mieszkańców lokalnych społeczności korzystających z usług społecznych,</w:t>
      </w:r>
    </w:p>
    <w:p w:rsidR="00FB7259" w:rsidRPr="00CC494F" w:rsidRDefault="00FB7259" w:rsidP="00FB7259">
      <w:pPr>
        <w:numPr>
          <w:ilvl w:val="0"/>
          <w:numId w:val="7"/>
        </w:numPr>
        <w:spacing w:before="120" w:line="240" w:lineRule="auto"/>
        <w:ind w:left="452" w:hanging="284"/>
        <w:jc w:val="left"/>
        <w:rPr>
          <w:rFonts w:ascii="Times New Roman" w:hAnsi="Times New Roman"/>
          <w:b/>
          <w:bCs/>
          <w:iCs/>
          <w:sz w:val="24"/>
          <w:szCs w:val="24"/>
        </w:rPr>
      </w:pPr>
      <w:r>
        <w:rPr>
          <w:rFonts w:ascii="Times New Roman" w:hAnsi="Times New Roman"/>
          <w:bCs/>
          <w:iCs/>
          <w:sz w:val="24"/>
          <w:szCs w:val="24"/>
        </w:rPr>
        <w:t>Osób bezrobotnych poszukujących zatrudnienia,</w:t>
      </w:r>
    </w:p>
    <w:p w:rsidR="00FB7259" w:rsidRPr="00CC494F" w:rsidRDefault="00FB7259" w:rsidP="00FB7259">
      <w:pPr>
        <w:numPr>
          <w:ilvl w:val="0"/>
          <w:numId w:val="7"/>
        </w:numPr>
        <w:spacing w:before="120" w:line="240" w:lineRule="auto"/>
        <w:ind w:left="452" w:hanging="284"/>
        <w:jc w:val="left"/>
        <w:rPr>
          <w:rFonts w:ascii="Times New Roman" w:hAnsi="Times New Roman"/>
          <w:b/>
          <w:bCs/>
          <w:iCs/>
          <w:sz w:val="24"/>
          <w:szCs w:val="24"/>
        </w:rPr>
      </w:pPr>
      <w:r w:rsidRPr="00CC494F">
        <w:rPr>
          <w:rFonts w:ascii="Times New Roman" w:hAnsi="Times New Roman"/>
          <w:bCs/>
          <w:iCs/>
          <w:sz w:val="24"/>
          <w:szCs w:val="24"/>
        </w:rPr>
        <w:t>Osób zagrożonych wykluczeniem społecznym.</w:t>
      </w:r>
    </w:p>
    <w:p w:rsidR="00FB7259" w:rsidRDefault="00FB7259" w:rsidP="00FB7259">
      <w:pPr>
        <w:spacing w:before="120" w:line="240" w:lineRule="auto"/>
        <w:rPr>
          <w:rFonts w:ascii="Times New Roman" w:hAnsi="Times New Roman"/>
          <w:b/>
          <w:bCs/>
          <w:iCs/>
          <w:sz w:val="24"/>
          <w:szCs w:val="24"/>
        </w:rPr>
      </w:pPr>
    </w:p>
    <w:p w:rsidR="00FB7259" w:rsidRDefault="00FB7259" w:rsidP="00FB7259">
      <w:pPr>
        <w:spacing w:before="120" w:line="240" w:lineRule="auto"/>
        <w:rPr>
          <w:rFonts w:ascii="Times New Roman" w:hAnsi="Times New Roman"/>
          <w:b/>
          <w:bCs/>
          <w:iCs/>
          <w:sz w:val="24"/>
          <w:szCs w:val="24"/>
        </w:rPr>
      </w:pPr>
      <w:r>
        <w:rPr>
          <w:rFonts w:ascii="Times New Roman" w:hAnsi="Times New Roman"/>
          <w:b/>
          <w:bCs/>
          <w:iCs/>
          <w:sz w:val="24"/>
          <w:szCs w:val="24"/>
        </w:rPr>
        <w:t xml:space="preserve">Korzyści, które można uzyskać  </w:t>
      </w:r>
      <w:r w:rsidRPr="00AE261D">
        <w:rPr>
          <w:rFonts w:ascii="Times New Roman" w:hAnsi="Times New Roman"/>
          <w:b/>
          <w:bCs/>
          <w:iCs/>
          <w:sz w:val="24"/>
          <w:szCs w:val="24"/>
        </w:rPr>
        <w:t>przy zastosowaniu narzędzi?</w:t>
      </w:r>
    </w:p>
    <w:p w:rsidR="00FB7259" w:rsidRPr="00415A41" w:rsidRDefault="00FB7259" w:rsidP="00FB7259">
      <w:pPr>
        <w:numPr>
          <w:ilvl w:val="0"/>
          <w:numId w:val="8"/>
        </w:numPr>
        <w:spacing w:before="120" w:line="240" w:lineRule="auto"/>
        <w:ind w:left="452"/>
        <w:rPr>
          <w:rFonts w:ascii="Times New Roman" w:hAnsi="Times New Roman"/>
          <w:bCs/>
          <w:iCs/>
          <w:sz w:val="24"/>
          <w:szCs w:val="24"/>
        </w:rPr>
      </w:pPr>
      <w:r w:rsidRPr="00AE261D">
        <w:rPr>
          <w:rFonts w:ascii="Times New Roman" w:hAnsi="Times New Roman"/>
          <w:b/>
          <w:bCs/>
          <w:iCs/>
          <w:sz w:val="24"/>
          <w:szCs w:val="24"/>
        </w:rPr>
        <w:t>Wypracowanie skuteczniejszego systemu ws</w:t>
      </w:r>
      <w:r>
        <w:rPr>
          <w:rFonts w:ascii="Times New Roman" w:hAnsi="Times New Roman"/>
          <w:b/>
          <w:bCs/>
          <w:iCs/>
          <w:sz w:val="24"/>
          <w:szCs w:val="24"/>
        </w:rPr>
        <w:t>półpracy pomiędzy administracją</w:t>
      </w:r>
      <w:r w:rsidRPr="00AE261D">
        <w:rPr>
          <w:rFonts w:ascii="Times New Roman" w:hAnsi="Times New Roman"/>
          <w:b/>
          <w:bCs/>
          <w:iCs/>
          <w:sz w:val="24"/>
          <w:szCs w:val="24"/>
        </w:rPr>
        <w:t xml:space="preserve"> publiczną </w:t>
      </w:r>
      <w:r>
        <w:rPr>
          <w:rFonts w:ascii="Times New Roman" w:hAnsi="Times New Roman"/>
          <w:b/>
          <w:bCs/>
          <w:iCs/>
          <w:sz w:val="24"/>
          <w:szCs w:val="24"/>
        </w:rPr>
        <w:br/>
      </w:r>
      <w:r w:rsidRPr="00AE261D">
        <w:rPr>
          <w:rFonts w:ascii="Times New Roman" w:hAnsi="Times New Roman"/>
          <w:b/>
          <w:bCs/>
          <w:iCs/>
          <w:sz w:val="24"/>
          <w:szCs w:val="24"/>
        </w:rPr>
        <w:t>a PES</w:t>
      </w:r>
      <w:r>
        <w:rPr>
          <w:rFonts w:ascii="Times New Roman" w:hAnsi="Times New Roman"/>
          <w:bCs/>
          <w:iCs/>
          <w:sz w:val="24"/>
          <w:szCs w:val="24"/>
        </w:rPr>
        <w:t xml:space="preserve"> poprzez ustanowienie trwałych </w:t>
      </w:r>
      <w:proofErr w:type="spellStart"/>
      <w:r>
        <w:rPr>
          <w:rFonts w:ascii="Times New Roman" w:hAnsi="Times New Roman"/>
          <w:bCs/>
          <w:iCs/>
          <w:sz w:val="24"/>
          <w:szCs w:val="24"/>
        </w:rPr>
        <w:t>partnerstw</w:t>
      </w:r>
      <w:proofErr w:type="spellEnd"/>
      <w:r>
        <w:rPr>
          <w:rFonts w:ascii="Times New Roman" w:hAnsi="Times New Roman"/>
          <w:bCs/>
          <w:iCs/>
          <w:sz w:val="24"/>
          <w:szCs w:val="24"/>
        </w:rPr>
        <w:t xml:space="preserve"> publiczno – społecznych oraz realizację wieloletnich planów współpracy;</w:t>
      </w:r>
    </w:p>
    <w:p w:rsidR="00FB7259" w:rsidRPr="00415A41" w:rsidRDefault="00FB7259" w:rsidP="00FB7259">
      <w:pPr>
        <w:numPr>
          <w:ilvl w:val="0"/>
          <w:numId w:val="8"/>
        </w:numPr>
        <w:spacing w:before="120" w:line="240" w:lineRule="auto"/>
        <w:ind w:left="452"/>
        <w:rPr>
          <w:rFonts w:ascii="Times New Roman" w:hAnsi="Times New Roman"/>
          <w:b/>
          <w:bCs/>
          <w:iCs/>
          <w:sz w:val="24"/>
          <w:szCs w:val="24"/>
        </w:rPr>
      </w:pPr>
      <w:r w:rsidRPr="00AE261D">
        <w:rPr>
          <w:rFonts w:ascii="Times New Roman" w:hAnsi="Times New Roman"/>
          <w:b/>
          <w:bCs/>
          <w:iCs/>
          <w:sz w:val="24"/>
          <w:szCs w:val="24"/>
        </w:rPr>
        <w:t xml:space="preserve">Poprawa dostępu PES do </w:t>
      </w:r>
      <w:r>
        <w:rPr>
          <w:rFonts w:ascii="Times New Roman" w:hAnsi="Times New Roman"/>
          <w:b/>
          <w:bCs/>
          <w:iCs/>
          <w:sz w:val="24"/>
          <w:szCs w:val="24"/>
        </w:rPr>
        <w:t xml:space="preserve">zewnętrznego </w:t>
      </w:r>
      <w:r w:rsidRPr="00AE261D">
        <w:rPr>
          <w:rFonts w:ascii="Times New Roman" w:hAnsi="Times New Roman"/>
          <w:b/>
          <w:bCs/>
          <w:iCs/>
          <w:sz w:val="24"/>
          <w:szCs w:val="24"/>
        </w:rPr>
        <w:t>finansowania zwrotnego</w:t>
      </w:r>
      <w:r>
        <w:rPr>
          <w:rFonts w:ascii="Times New Roman" w:hAnsi="Times New Roman"/>
          <w:bCs/>
          <w:iCs/>
          <w:sz w:val="24"/>
          <w:szCs w:val="24"/>
        </w:rPr>
        <w:t xml:space="preserve"> poprzez zaprojektowanie narzędzi</w:t>
      </w:r>
      <w:r w:rsidRPr="004316D2">
        <w:rPr>
          <w:rFonts w:ascii="Times New Roman" w:hAnsi="Times New Roman"/>
          <w:bCs/>
          <w:iCs/>
          <w:sz w:val="24"/>
          <w:szCs w:val="24"/>
        </w:rPr>
        <w:t xml:space="preserve"> pożyczkowo </w:t>
      </w:r>
      <w:r>
        <w:rPr>
          <w:rFonts w:ascii="Times New Roman" w:hAnsi="Times New Roman"/>
          <w:bCs/>
          <w:iCs/>
          <w:sz w:val="24"/>
          <w:szCs w:val="24"/>
        </w:rPr>
        <w:t>–</w:t>
      </w:r>
      <w:r w:rsidRPr="004316D2">
        <w:rPr>
          <w:rFonts w:ascii="Times New Roman" w:hAnsi="Times New Roman"/>
          <w:bCs/>
          <w:iCs/>
          <w:sz w:val="24"/>
          <w:szCs w:val="24"/>
        </w:rPr>
        <w:t xml:space="preserve"> </w:t>
      </w:r>
      <w:proofErr w:type="spellStart"/>
      <w:r>
        <w:rPr>
          <w:rFonts w:ascii="Times New Roman" w:hAnsi="Times New Roman"/>
          <w:bCs/>
          <w:iCs/>
          <w:sz w:val="24"/>
          <w:szCs w:val="24"/>
        </w:rPr>
        <w:t>poręczeniowych</w:t>
      </w:r>
      <w:proofErr w:type="spellEnd"/>
      <w:r>
        <w:rPr>
          <w:rFonts w:ascii="Times New Roman" w:hAnsi="Times New Roman"/>
          <w:bCs/>
          <w:iCs/>
          <w:sz w:val="24"/>
          <w:szCs w:val="24"/>
        </w:rPr>
        <w:t xml:space="preserve"> uwzględniających  potrzeby przedsiębiorców społecznych;</w:t>
      </w:r>
    </w:p>
    <w:p w:rsidR="00FB7259" w:rsidRPr="00AF4782" w:rsidRDefault="00FB7259" w:rsidP="00FB7259">
      <w:pPr>
        <w:numPr>
          <w:ilvl w:val="0"/>
          <w:numId w:val="8"/>
        </w:numPr>
        <w:spacing w:before="120" w:line="240" w:lineRule="auto"/>
        <w:ind w:left="452"/>
        <w:rPr>
          <w:rFonts w:ascii="Times New Roman" w:hAnsi="Times New Roman"/>
          <w:b/>
          <w:bCs/>
          <w:iCs/>
          <w:sz w:val="24"/>
          <w:szCs w:val="24"/>
        </w:rPr>
      </w:pPr>
      <w:r w:rsidRPr="00AE261D">
        <w:rPr>
          <w:rFonts w:ascii="Times New Roman" w:hAnsi="Times New Roman"/>
          <w:b/>
          <w:bCs/>
          <w:iCs/>
          <w:sz w:val="24"/>
          <w:szCs w:val="24"/>
        </w:rPr>
        <w:t xml:space="preserve">Podniesienie poziomu </w:t>
      </w:r>
      <w:r>
        <w:rPr>
          <w:rFonts w:ascii="Times New Roman" w:hAnsi="Times New Roman"/>
          <w:b/>
          <w:bCs/>
          <w:iCs/>
          <w:sz w:val="24"/>
          <w:szCs w:val="24"/>
        </w:rPr>
        <w:t xml:space="preserve">wiedzy </w:t>
      </w:r>
      <w:r w:rsidRPr="00AE261D">
        <w:rPr>
          <w:rFonts w:ascii="Times New Roman" w:hAnsi="Times New Roman"/>
          <w:b/>
          <w:bCs/>
          <w:iCs/>
          <w:sz w:val="24"/>
          <w:szCs w:val="24"/>
        </w:rPr>
        <w:t>i kompetencji w zakresie ekonomii społecznej</w:t>
      </w:r>
      <w:r>
        <w:rPr>
          <w:rFonts w:ascii="Times New Roman" w:hAnsi="Times New Roman"/>
          <w:bCs/>
          <w:iCs/>
          <w:sz w:val="24"/>
          <w:szCs w:val="24"/>
        </w:rPr>
        <w:t xml:space="preserve"> wśród pracowników organizacji pozarządowych, JST i studentów, poprzez zastosowanie nowych, niestacjonarnych form kształcenia w tym obszarze;</w:t>
      </w:r>
    </w:p>
    <w:p w:rsidR="00FB7259" w:rsidRPr="00CC494F" w:rsidRDefault="00FB7259" w:rsidP="00FB7259">
      <w:pPr>
        <w:numPr>
          <w:ilvl w:val="0"/>
          <w:numId w:val="8"/>
        </w:numPr>
        <w:spacing w:before="120" w:line="240" w:lineRule="auto"/>
        <w:ind w:left="452"/>
        <w:rPr>
          <w:rFonts w:ascii="Times New Roman" w:hAnsi="Times New Roman"/>
          <w:b/>
          <w:bCs/>
          <w:iCs/>
          <w:sz w:val="24"/>
          <w:szCs w:val="24"/>
        </w:rPr>
      </w:pPr>
      <w:r>
        <w:rPr>
          <w:rFonts w:ascii="Times New Roman" w:hAnsi="Times New Roman"/>
          <w:b/>
          <w:bCs/>
          <w:iCs/>
          <w:sz w:val="24"/>
          <w:szCs w:val="24"/>
        </w:rPr>
        <w:t xml:space="preserve">Wzrost liczby usług </w:t>
      </w:r>
      <w:r w:rsidRPr="00AE261D">
        <w:rPr>
          <w:rFonts w:ascii="Times New Roman" w:hAnsi="Times New Roman"/>
          <w:b/>
          <w:bCs/>
          <w:iCs/>
          <w:sz w:val="24"/>
          <w:szCs w:val="24"/>
        </w:rPr>
        <w:t>społecznych zlecanych przez administrację publiczną PES</w:t>
      </w:r>
      <w:r>
        <w:rPr>
          <w:rFonts w:ascii="Times New Roman" w:hAnsi="Times New Roman"/>
          <w:bCs/>
          <w:iCs/>
          <w:sz w:val="24"/>
          <w:szCs w:val="24"/>
        </w:rPr>
        <w:t xml:space="preserve"> poprzez stosowanie na szerszą skalę klauzul społecznych przy zamówieniach publicznych;</w:t>
      </w:r>
    </w:p>
    <w:p w:rsidR="00FB7259" w:rsidRPr="00CC494F" w:rsidRDefault="00FB7259" w:rsidP="00FB7259">
      <w:pPr>
        <w:numPr>
          <w:ilvl w:val="0"/>
          <w:numId w:val="8"/>
        </w:numPr>
        <w:spacing w:before="120" w:line="240" w:lineRule="auto"/>
        <w:ind w:left="452"/>
        <w:rPr>
          <w:rFonts w:ascii="Times New Roman" w:hAnsi="Times New Roman"/>
          <w:b/>
          <w:bCs/>
          <w:iCs/>
          <w:sz w:val="24"/>
          <w:szCs w:val="24"/>
        </w:rPr>
      </w:pPr>
      <w:r w:rsidRPr="00CC494F">
        <w:rPr>
          <w:rFonts w:ascii="Times New Roman" w:hAnsi="Times New Roman"/>
          <w:b/>
          <w:bCs/>
          <w:iCs/>
          <w:sz w:val="24"/>
          <w:szCs w:val="24"/>
        </w:rPr>
        <w:t>Wzrost poziomu wiedzy na temat zadań publicznych zleconych przez administrację publiczną</w:t>
      </w:r>
      <w:r w:rsidRPr="00CC494F">
        <w:rPr>
          <w:rFonts w:ascii="Times New Roman" w:hAnsi="Times New Roman"/>
          <w:bCs/>
          <w:iCs/>
          <w:sz w:val="24"/>
          <w:szCs w:val="24"/>
        </w:rPr>
        <w:t xml:space="preserve"> organizacjom pozarządowym poprzez stosowanie różnego rodzaju działań monitorujących i agregujących te dane.  </w:t>
      </w:r>
    </w:p>
    <w:p w:rsidR="001D368F" w:rsidRDefault="001D368F">
      <w:pPr>
        <w:spacing w:line="360" w:lineRule="auto"/>
        <w:rPr>
          <w:rFonts w:ascii="Times New Roman" w:hAnsi="Times New Roman"/>
          <w:sz w:val="24"/>
          <w:szCs w:val="24"/>
        </w:rPr>
      </w:pPr>
    </w:p>
    <w:sectPr w:rsidR="001D368F" w:rsidSect="002A12F4">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8AA" w:rsidRDefault="000B78AA">
      <w:pPr>
        <w:spacing w:line="240" w:lineRule="auto"/>
      </w:pPr>
      <w:r>
        <w:separator/>
      </w:r>
    </w:p>
  </w:endnote>
  <w:endnote w:type="continuationSeparator" w:id="0">
    <w:p w:rsidR="000B78AA" w:rsidRDefault="000B78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439" w:rsidRDefault="00CB0ADF">
    <w:pPr>
      <w:pStyle w:val="Stopka"/>
      <w:framePr w:wrap="around" w:vAnchor="text" w:hAnchor="margin" w:xAlign="right" w:y="1"/>
      <w:rPr>
        <w:rStyle w:val="Numerstrony"/>
      </w:rPr>
    </w:pPr>
    <w:r>
      <w:rPr>
        <w:rStyle w:val="Numerstrony"/>
      </w:rPr>
      <w:fldChar w:fldCharType="begin"/>
    </w:r>
    <w:r w:rsidR="005C7439">
      <w:rPr>
        <w:rStyle w:val="Numerstrony"/>
      </w:rPr>
      <w:instrText xml:space="preserve">PAGE  </w:instrText>
    </w:r>
    <w:r>
      <w:rPr>
        <w:rStyle w:val="Numerstrony"/>
      </w:rPr>
      <w:fldChar w:fldCharType="end"/>
    </w:r>
  </w:p>
  <w:p w:rsidR="005C7439" w:rsidRDefault="005C743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439" w:rsidRDefault="00CB0ADF">
    <w:pPr>
      <w:pStyle w:val="Stopka"/>
      <w:framePr w:wrap="around" w:vAnchor="text" w:hAnchor="margin" w:xAlign="right" w:y="1"/>
      <w:rPr>
        <w:rStyle w:val="Numerstrony"/>
      </w:rPr>
    </w:pPr>
    <w:r>
      <w:rPr>
        <w:rStyle w:val="Numerstrony"/>
      </w:rPr>
      <w:fldChar w:fldCharType="begin"/>
    </w:r>
    <w:r w:rsidR="005C7439">
      <w:rPr>
        <w:rStyle w:val="Numerstrony"/>
      </w:rPr>
      <w:instrText xml:space="preserve">PAGE  </w:instrText>
    </w:r>
    <w:r>
      <w:rPr>
        <w:rStyle w:val="Numerstrony"/>
      </w:rPr>
      <w:fldChar w:fldCharType="separate"/>
    </w:r>
    <w:r w:rsidR="00221BB2">
      <w:rPr>
        <w:rStyle w:val="Numerstrony"/>
        <w:noProof/>
      </w:rPr>
      <w:t>12</w:t>
    </w:r>
    <w:r>
      <w:rPr>
        <w:rStyle w:val="Numerstrony"/>
      </w:rPr>
      <w:fldChar w:fldCharType="end"/>
    </w:r>
  </w:p>
  <w:p w:rsidR="005C7439" w:rsidRDefault="005C7439">
    <w:pPr>
      <w:pStyle w:val="Stopka"/>
      <w:ind w:right="360"/>
      <w:jc w:val="center"/>
    </w:pPr>
  </w:p>
  <w:p w:rsidR="005C7439" w:rsidRDefault="005C743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8AA" w:rsidRDefault="000B78AA">
      <w:pPr>
        <w:spacing w:line="240" w:lineRule="auto"/>
      </w:pPr>
      <w:r>
        <w:separator/>
      </w:r>
    </w:p>
  </w:footnote>
  <w:footnote w:type="continuationSeparator" w:id="0">
    <w:p w:rsidR="000B78AA" w:rsidRDefault="000B78AA">
      <w:pPr>
        <w:spacing w:line="240" w:lineRule="auto"/>
      </w:pPr>
      <w:r>
        <w:continuationSeparator/>
      </w:r>
    </w:p>
  </w:footnote>
  <w:footnote w:id="1">
    <w:p w:rsidR="00FB7259" w:rsidRDefault="00FB7259" w:rsidP="00FB7259">
      <w:pPr>
        <w:spacing w:before="248" w:after="50"/>
        <w:ind w:left="567" w:right="-566"/>
        <w:rPr>
          <w:rFonts w:ascii="Times New Roman" w:eastAsia="Times New Roman" w:hAnsi="Times New Roman"/>
          <w:sz w:val="20"/>
          <w:szCs w:val="20"/>
          <w:lang w:eastAsia="pl-PL"/>
        </w:rPr>
      </w:pPr>
      <w:r>
        <w:rPr>
          <w:rStyle w:val="Odwoanieprzypisudolnego"/>
        </w:rPr>
        <w:footnoteRef/>
      </w:r>
      <w:r>
        <w:t xml:space="preserve"> </w:t>
      </w:r>
      <w:r>
        <w:rPr>
          <w:rFonts w:ascii="Times New Roman" w:hAnsi="Times New Roman"/>
          <w:b/>
          <w:sz w:val="20"/>
          <w:szCs w:val="20"/>
        </w:rPr>
        <w:t xml:space="preserve">Działalność pożytku publicznego </w:t>
      </w:r>
      <w:r>
        <w:rPr>
          <w:rFonts w:ascii="Times New Roman" w:hAnsi="Times New Roman"/>
          <w:sz w:val="20"/>
          <w:szCs w:val="20"/>
        </w:rPr>
        <w:t xml:space="preserve">- rodzaj działalności społecznie użytecznej, tj. </w:t>
      </w:r>
      <w:r>
        <w:rPr>
          <w:rFonts w:ascii="Times New Roman" w:eastAsia="Times New Roman" w:hAnsi="Times New Roman"/>
          <w:sz w:val="20"/>
          <w:szCs w:val="20"/>
          <w:lang w:eastAsia="pl-PL"/>
        </w:rPr>
        <w:t>prowadzonej dla dobra społecznego</w:t>
      </w:r>
      <w:r>
        <w:rPr>
          <w:rFonts w:ascii="Times New Roman" w:hAnsi="Times New Roman"/>
          <w:sz w:val="20"/>
          <w:szCs w:val="20"/>
        </w:rPr>
        <w:t xml:space="preserve"> </w:t>
      </w:r>
      <w:r>
        <w:rPr>
          <w:rFonts w:ascii="Times New Roman" w:eastAsia="Times New Roman" w:hAnsi="Times New Roman"/>
          <w:sz w:val="20"/>
          <w:szCs w:val="20"/>
          <w:lang w:eastAsia="pl-PL"/>
        </w:rPr>
        <w:t xml:space="preserve">przez organizacje pozarządowe, </w:t>
      </w:r>
      <w:r>
        <w:rPr>
          <w:rFonts w:ascii="Times New Roman" w:hAnsi="Times New Roman"/>
          <w:sz w:val="20"/>
          <w:szCs w:val="20"/>
        </w:rPr>
        <w:t xml:space="preserve">na podstawie ustawy </w:t>
      </w:r>
      <w:r>
        <w:rPr>
          <w:rFonts w:ascii="Times New Roman" w:hAnsi="Times New Roman"/>
          <w:sz w:val="20"/>
          <w:szCs w:val="20"/>
        </w:rPr>
        <w:br/>
        <w:t xml:space="preserve">z 24 kwietnia 2003 r. </w:t>
      </w:r>
      <w:r>
        <w:rPr>
          <w:rFonts w:ascii="Times New Roman" w:hAnsi="Times New Roman"/>
          <w:i/>
          <w:sz w:val="20"/>
          <w:szCs w:val="20"/>
        </w:rPr>
        <w:t>o działalności pożytku publicznego i o wolontariacie</w:t>
      </w:r>
      <w:r>
        <w:rPr>
          <w:rFonts w:ascii="Times New Roman" w:hAnsi="Times New Roman"/>
          <w:sz w:val="20"/>
          <w:szCs w:val="20"/>
        </w:rPr>
        <w:t xml:space="preserve"> (Dz. U. z 2003 r. Nr 96, poz. 873), </w:t>
      </w:r>
      <w:r>
        <w:rPr>
          <w:rFonts w:ascii="Times New Roman" w:eastAsia="Times New Roman" w:hAnsi="Times New Roman"/>
          <w:sz w:val="20"/>
          <w:szCs w:val="20"/>
          <w:lang w:eastAsia="pl-PL"/>
        </w:rPr>
        <w:t xml:space="preserve">w sferze zadań publicznych określonych w tej ustawie, np. </w:t>
      </w:r>
      <w:r>
        <w:rPr>
          <w:rFonts w:ascii="Times New Roman" w:eastAsia="Times New Roman" w:hAnsi="Times New Roman"/>
          <w:sz w:val="20"/>
          <w:szCs w:val="20"/>
          <w:lang w:eastAsia="pl-PL"/>
        </w:rPr>
        <w:br/>
        <w:t xml:space="preserve">w obszarach: upowszechniania i ochrony praw kobiet, ochrony i promocji zdrowia, podtrzymywania tradycji narodowej. </w:t>
      </w:r>
    </w:p>
    <w:p w:rsidR="00FB7259" w:rsidRDefault="00FB7259" w:rsidP="00FB7259">
      <w:pPr>
        <w:pStyle w:val="Tekstprzypisudolnego"/>
      </w:pPr>
    </w:p>
  </w:footnote>
  <w:footnote w:id="2">
    <w:p w:rsidR="00FB7259" w:rsidRPr="00BA7C91" w:rsidRDefault="00FB7259" w:rsidP="00FB7259">
      <w:pPr>
        <w:spacing w:before="120" w:line="240" w:lineRule="auto"/>
        <w:ind w:left="567"/>
        <w:rPr>
          <w:rFonts w:ascii="Times New Roman" w:eastAsia="Times New Roman" w:hAnsi="Times New Roman"/>
          <w:color w:val="333333"/>
          <w:sz w:val="20"/>
          <w:szCs w:val="20"/>
          <w:lang w:eastAsia="pl-PL"/>
        </w:rPr>
      </w:pPr>
      <w:r w:rsidRPr="00C253CB">
        <w:rPr>
          <w:rStyle w:val="Odwoanieprzypisudolnego"/>
        </w:rPr>
        <w:footnoteRef/>
      </w:r>
      <w:r w:rsidRPr="00C253CB">
        <w:t xml:space="preserve"> </w:t>
      </w:r>
      <w:r w:rsidRPr="00BA7C91">
        <w:rPr>
          <w:rFonts w:ascii="Times New Roman" w:hAnsi="Times New Roman"/>
          <w:b/>
          <w:color w:val="333333"/>
          <w:sz w:val="20"/>
          <w:szCs w:val="20"/>
        </w:rPr>
        <w:t>Klauzule społeczne</w:t>
      </w:r>
      <w:r w:rsidRPr="00BA7C91">
        <w:rPr>
          <w:rFonts w:ascii="Times New Roman" w:hAnsi="Times New Roman"/>
          <w:color w:val="333333"/>
          <w:sz w:val="20"/>
          <w:szCs w:val="20"/>
        </w:rPr>
        <w:t xml:space="preserve"> </w:t>
      </w:r>
      <w:r>
        <w:rPr>
          <w:rFonts w:ascii="Times New Roman" w:hAnsi="Times New Roman"/>
          <w:color w:val="333333"/>
          <w:sz w:val="20"/>
          <w:szCs w:val="20"/>
        </w:rPr>
        <w:t>–</w:t>
      </w:r>
      <w:r w:rsidRPr="00BA7C91">
        <w:rPr>
          <w:rFonts w:ascii="Times New Roman" w:hAnsi="Times New Roman"/>
          <w:color w:val="333333"/>
          <w:sz w:val="20"/>
          <w:szCs w:val="20"/>
        </w:rPr>
        <w:t xml:space="preserve"> </w:t>
      </w:r>
      <w:r w:rsidRPr="00BA7C91">
        <w:rPr>
          <w:rFonts w:ascii="Times New Roman" w:eastAsia="Times New Roman" w:hAnsi="Times New Roman"/>
          <w:color w:val="333333"/>
          <w:sz w:val="20"/>
          <w:szCs w:val="20"/>
          <w:lang w:eastAsia="pl-PL"/>
        </w:rPr>
        <w:t>narzędzie</w:t>
      </w:r>
      <w:r>
        <w:rPr>
          <w:rFonts w:ascii="Times New Roman" w:eastAsia="Times New Roman" w:hAnsi="Times New Roman"/>
          <w:color w:val="333333"/>
          <w:sz w:val="20"/>
          <w:szCs w:val="20"/>
          <w:lang w:eastAsia="pl-PL"/>
        </w:rPr>
        <w:t>,</w:t>
      </w:r>
      <w:r w:rsidRPr="00BA7C91">
        <w:rPr>
          <w:rFonts w:ascii="Times New Roman" w:eastAsia="Times New Roman" w:hAnsi="Times New Roman"/>
          <w:color w:val="333333"/>
          <w:sz w:val="20"/>
          <w:szCs w:val="20"/>
          <w:lang w:eastAsia="pl-PL"/>
        </w:rPr>
        <w:t xml:space="preserve"> wprowadzone do krajowych regulacji </w:t>
      </w:r>
      <w:r>
        <w:rPr>
          <w:rFonts w:ascii="Times New Roman" w:eastAsia="Times New Roman" w:hAnsi="Times New Roman"/>
          <w:color w:val="333333"/>
          <w:sz w:val="20"/>
          <w:szCs w:val="20"/>
          <w:lang w:eastAsia="pl-PL"/>
        </w:rPr>
        <w:t xml:space="preserve">w </w:t>
      </w:r>
      <w:r w:rsidRPr="00BA7C91">
        <w:rPr>
          <w:rFonts w:ascii="Times New Roman" w:eastAsia="Times New Roman" w:hAnsi="Times New Roman"/>
          <w:color w:val="333333"/>
          <w:sz w:val="20"/>
          <w:szCs w:val="20"/>
          <w:lang w:eastAsia="pl-PL"/>
        </w:rPr>
        <w:t>2009</w:t>
      </w:r>
      <w:r>
        <w:rPr>
          <w:rFonts w:ascii="Times New Roman" w:eastAsia="Times New Roman" w:hAnsi="Times New Roman"/>
          <w:color w:val="333333"/>
          <w:sz w:val="20"/>
          <w:szCs w:val="20"/>
          <w:lang w:eastAsia="pl-PL"/>
        </w:rPr>
        <w:t xml:space="preserve"> </w:t>
      </w:r>
      <w:r w:rsidRPr="00BA7C91">
        <w:rPr>
          <w:rFonts w:ascii="Times New Roman" w:eastAsia="Times New Roman" w:hAnsi="Times New Roman"/>
          <w:color w:val="333333"/>
          <w:sz w:val="20"/>
          <w:szCs w:val="20"/>
          <w:lang w:eastAsia="pl-PL"/>
        </w:rPr>
        <w:t>r</w:t>
      </w:r>
      <w:r>
        <w:rPr>
          <w:rFonts w:ascii="Times New Roman" w:eastAsia="Times New Roman" w:hAnsi="Times New Roman"/>
          <w:color w:val="333333"/>
          <w:sz w:val="20"/>
          <w:szCs w:val="20"/>
          <w:lang w:eastAsia="pl-PL"/>
        </w:rPr>
        <w:t>.</w:t>
      </w:r>
      <w:r w:rsidRPr="00BA7C91">
        <w:rPr>
          <w:rFonts w:ascii="Times New Roman" w:eastAsia="Times New Roman" w:hAnsi="Times New Roman"/>
          <w:color w:val="333333"/>
          <w:sz w:val="20"/>
          <w:szCs w:val="20"/>
          <w:lang w:eastAsia="pl-PL"/>
        </w:rPr>
        <w:t>, umożliwia</w:t>
      </w:r>
      <w:r>
        <w:rPr>
          <w:rFonts w:ascii="Times New Roman" w:eastAsia="Times New Roman" w:hAnsi="Times New Roman"/>
          <w:color w:val="333333"/>
          <w:sz w:val="20"/>
          <w:szCs w:val="20"/>
          <w:lang w:eastAsia="pl-PL"/>
        </w:rPr>
        <w:t>jące</w:t>
      </w:r>
      <w:r w:rsidRPr="00BA7C91">
        <w:rPr>
          <w:rFonts w:ascii="Times New Roman" w:eastAsia="Times New Roman" w:hAnsi="Times New Roman"/>
          <w:color w:val="333333"/>
          <w:sz w:val="20"/>
          <w:szCs w:val="20"/>
          <w:lang w:eastAsia="pl-PL"/>
        </w:rPr>
        <w:t xml:space="preserve"> urzędom administracji publicznej (zamawiającym) zobowiązywanie firm, które wygrywają przetargi do zatrudniania kilku kategorii grup zagro</w:t>
      </w:r>
      <w:r>
        <w:rPr>
          <w:rFonts w:ascii="Times New Roman" w:eastAsia="Times New Roman" w:hAnsi="Times New Roman"/>
          <w:color w:val="333333"/>
          <w:sz w:val="20"/>
          <w:szCs w:val="20"/>
          <w:lang w:eastAsia="pl-PL"/>
        </w:rPr>
        <w:t xml:space="preserve">żonych wykluczeniem społecznym, tj. </w:t>
      </w:r>
      <w:r w:rsidRPr="00BA7C91">
        <w:rPr>
          <w:rFonts w:ascii="Times New Roman" w:eastAsia="Times New Roman" w:hAnsi="Times New Roman"/>
          <w:color w:val="333333"/>
          <w:sz w:val="20"/>
          <w:szCs w:val="20"/>
          <w:lang w:eastAsia="pl-PL"/>
        </w:rPr>
        <w:t xml:space="preserve">grup </w:t>
      </w:r>
      <w:r>
        <w:rPr>
          <w:rFonts w:ascii="Times New Roman" w:eastAsia="Times New Roman" w:hAnsi="Times New Roman"/>
          <w:color w:val="333333"/>
          <w:sz w:val="20"/>
          <w:szCs w:val="20"/>
          <w:lang w:eastAsia="pl-PL"/>
        </w:rPr>
        <w:t>dyskryminowanych na rynku pracy - np.: niepełnosprawnych, bezrobotnych, byłych więźniów</w:t>
      </w:r>
      <w:r w:rsidRPr="00BA7C91">
        <w:rPr>
          <w:rFonts w:ascii="Times New Roman" w:eastAsia="Times New Roman" w:hAnsi="Times New Roman"/>
          <w:color w:val="333333"/>
          <w:sz w:val="20"/>
          <w:szCs w:val="20"/>
          <w:lang w:eastAsia="pl-PL"/>
        </w:rPr>
        <w:t>.</w:t>
      </w:r>
    </w:p>
    <w:p w:rsidR="00FB7259" w:rsidRPr="000C0A79" w:rsidRDefault="00FB7259" w:rsidP="00FB7259">
      <w:pPr>
        <w:pStyle w:val="NormalnyWeb"/>
        <w:spacing w:before="120" w:beforeAutospacing="0" w:after="0" w:afterAutospacing="0"/>
        <w:ind w:left="567" w:right="-566"/>
        <w:jc w:val="both"/>
        <w:rPr>
          <w:sz w:val="22"/>
          <w:szCs w:val="22"/>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7B4" w:rsidRDefault="00BB17B4">
    <w:pPr>
      <w:pStyle w:val="Nagwek"/>
    </w:pPr>
    <w:r>
      <w:t>CPE-II-261-</w:t>
    </w:r>
    <w:r w:rsidR="00627D32">
      <w:t>05</w:t>
    </w:r>
    <w:r>
      <w:t>/</w:t>
    </w:r>
    <w:r w:rsidR="00627D32">
      <w:t>MZ</w:t>
    </w:r>
    <w:r>
      <w:t>/</w:t>
    </w:r>
    <w:r w:rsidR="00627D32">
      <w:t>14</w:t>
    </w:r>
    <w:r>
      <w:tab/>
    </w:r>
    <w:r>
      <w:tab/>
      <w:t xml:space="preserve">Załącznik nr </w:t>
    </w:r>
    <w:r w:rsidR="00627D32">
      <w:t>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1D13"/>
    <w:multiLevelType w:val="hybridMultilevel"/>
    <w:tmpl w:val="649E955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6122A96"/>
    <w:multiLevelType w:val="hybridMultilevel"/>
    <w:tmpl w:val="081A1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4E84209"/>
    <w:multiLevelType w:val="hybridMultilevel"/>
    <w:tmpl w:val="54D281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7426DFD"/>
    <w:multiLevelType w:val="multilevel"/>
    <w:tmpl w:val="B4DC0F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D732AD"/>
    <w:multiLevelType w:val="hybridMultilevel"/>
    <w:tmpl w:val="A912A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68F4AAE"/>
    <w:multiLevelType w:val="hybridMultilevel"/>
    <w:tmpl w:val="7A58E930"/>
    <w:lvl w:ilvl="0" w:tplc="0415000B">
      <w:start w:val="1"/>
      <w:numFmt w:val="bullet"/>
      <w:lvlText w:val=""/>
      <w:lvlJc w:val="left"/>
      <w:pPr>
        <w:ind w:left="754" w:hanging="360"/>
      </w:pPr>
      <w:rPr>
        <w:rFonts w:ascii="Wingdings" w:hAnsi="Wingdings"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6">
    <w:nsid w:val="66AB6A37"/>
    <w:multiLevelType w:val="hybridMultilevel"/>
    <w:tmpl w:val="DA98B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CDF0596"/>
    <w:multiLevelType w:val="hybridMultilevel"/>
    <w:tmpl w:val="FA6211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F7402BA"/>
    <w:multiLevelType w:val="hybridMultilevel"/>
    <w:tmpl w:val="A72243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0"/>
  </w:num>
  <w:num w:numId="5">
    <w:abstractNumId w:val="5"/>
  </w:num>
  <w:num w:numId="6">
    <w:abstractNumId w:val="1"/>
  </w:num>
  <w:num w:numId="7">
    <w:abstractNumId w:val="4"/>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F67B0"/>
    <w:rsid w:val="000A58CD"/>
    <w:rsid w:val="000B78AA"/>
    <w:rsid w:val="000B7B80"/>
    <w:rsid w:val="000E4EE3"/>
    <w:rsid w:val="000F2BED"/>
    <w:rsid w:val="000F3494"/>
    <w:rsid w:val="00161525"/>
    <w:rsid w:val="001D368F"/>
    <w:rsid w:val="001E03BE"/>
    <w:rsid w:val="00210593"/>
    <w:rsid w:val="00221BB2"/>
    <w:rsid w:val="002261E2"/>
    <w:rsid w:val="00263F34"/>
    <w:rsid w:val="00290C23"/>
    <w:rsid w:val="002A12F4"/>
    <w:rsid w:val="00363B79"/>
    <w:rsid w:val="003844F4"/>
    <w:rsid w:val="00384D24"/>
    <w:rsid w:val="003D1CE6"/>
    <w:rsid w:val="003E198B"/>
    <w:rsid w:val="00440694"/>
    <w:rsid w:val="004C022C"/>
    <w:rsid w:val="004C27B6"/>
    <w:rsid w:val="004E488B"/>
    <w:rsid w:val="004E73BF"/>
    <w:rsid w:val="005407AB"/>
    <w:rsid w:val="005762DB"/>
    <w:rsid w:val="00593A17"/>
    <w:rsid w:val="005C7439"/>
    <w:rsid w:val="00612340"/>
    <w:rsid w:val="0062040E"/>
    <w:rsid w:val="00627D32"/>
    <w:rsid w:val="006962B7"/>
    <w:rsid w:val="006B445E"/>
    <w:rsid w:val="0073470D"/>
    <w:rsid w:val="007F67B0"/>
    <w:rsid w:val="008234D7"/>
    <w:rsid w:val="008C29AC"/>
    <w:rsid w:val="008D4060"/>
    <w:rsid w:val="008D666D"/>
    <w:rsid w:val="00902C96"/>
    <w:rsid w:val="00926E88"/>
    <w:rsid w:val="00957EA0"/>
    <w:rsid w:val="009901CD"/>
    <w:rsid w:val="00A404E9"/>
    <w:rsid w:val="00AB79D3"/>
    <w:rsid w:val="00AC0693"/>
    <w:rsid w:val="00AF1325"/>
    <w:rsid w:val="00B0426B"/>
    <w:rsid w:val="00B800D0"/>
    <w:rsid w:val="00BB17B4"/>
    <w:rsid w:val="00CB0ADF"/>
    <w:rsid w:val="00CB1BB9"/>
    <w:rsid w:val="00D204DE"/>
    <w:rsid w:val="00D8405E"/>
    <w:rsid w:val="00D854B4"/>
    <w:rsid w:val="00DD1F41"/>
    <w:rsid w:val="00E31D72"/>
    <w:rsid w:val="00ED266B"/>
    <w:rsid w:val="00F33173"/>
    <w:rsid w:val="00FB72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12F4"/>
    <w:pPr>
      <w:spacing w:line="276" w:lineRule="auto"/>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2A12F4"/>
    <w:rPr>
      <w:color w:val="0000FF"/>
      <w:u w:val="single"/>
    </w:rPr>
  </w:style>
  <w:style w:type="paragraph" w:styleId="Nagwek">
    <w:name w:val="header"/>
    <w:basedOn w:val="Normalny"/>
    <w:semiHidden/>
    <w:unhideWhenUsed/>
    <w:rsid w:val="002A12F4"/>
    <w:pPr>
      <w:tabs>
        <w:tab w:val="center" w:pos="4536"/>
        <w:tab w:val="right" w:pos="9072"/>
      </w:tabs>
      <w:spacing w:line="240" w:lineRule="auto"/>
    </w:pPr>
  </w:style>
  <w:style w:type="character" w:customStyle="1" w:styleId="NagwekZnak">
    <w:name w:val="Nagłówek Znak"/>
    <w:basedOn w:val="Domylnaczcionkaakapitu"/>
    <w:semiHidden/>
    <w:rsid w:val="002A12F4"/>
  </w:style>
  <w:style w:type="paragraph" w:styleId="Stopka">
    <w:name w:val="footer"/>
    <w:basedOn w:val="Normalny"/>
    <w:semiHidden/>
    <w:unhideWhenUsed/>
    <w:rsid w:val="002A12F4"/>
    <w:pPr>
      <w:tabs>
        <w:tab w:val="center" w:pos="4536"/>
        <w:tab w:val="right" w:pos="9072"/>
      </w:tabs>
      <w:spacing w:line="240" w:lineRule="auto"/>
    </w:pPr>
  </w:style>
  <w:style w:type="character" w:customStyle="1" w:styleId="StopkaZnak">
    <w:name w:val="Stopka Znak"/>
    <w:basedOn w:val="Domylnaczcionkaakapitu"/>
    <w:rsid w:val="002A12F4"/>
  </w:style>
  <w:style w:type="character" w:customStyle="1" w:styleId="apple-converted-space">
    <w:name w:val="apple-converted-space"/>
    <w:basedOn w:val="Domylnaczcionkaakapitu"/>
    <w:rsid w:val="002A12F4"/>
  </w:style>
  <w:style w:type="character" w:styleId="Pogrubienie">
    <w:name w:val="Strong"/>
    <w:qFormat/>
    <w:rsid w:val="002A12F4"/>
    <w:rPr>
      <w:b/>
      <w:bCs/>
    </w:rPr>
  </w:style>
  <w:style w:type="character" w:styleId="Numerstrony">
    <w:name w:val="page number"/>
    <w:basedOn w:val="Domylnaczcionkaakapitu"/>
    <w:semiHidden/>
    <w:rsid w:val="002A12F4"/>
  </w:style>
  <w:style w:type="paragraph" w:styleId="Tekstpodstawowy">
    <w:name w:val="Body Text"/>
    <w:basedOn w:val="Normalny"/>
    <w:semiHidden/>
    <w:rsid w:val="002A12F4"/>
    <w:pPr>
      <w:spacing w:line="360" w:lineRule="auto"/>
    </w:pPr>
    <w:rPr>
      <w:rFonts w:ascii="Times New Roman" w:hAnsi="Times New Roman"/>
      <w:sz w:val="24"/>
      <w:szCs w:val="24"/>
    </w:rPr>
  </w:style>
  <w:style w:type="paragraph" w:styleId="Tekstdymka">
    <w:name w:val="Balloon Text"/>
    <w:basedOn w:val="Normalny"/>
    <w:link w:val="TekstdymkaZnak"/>
    <w:uiPriority w:val="99"/>
    <w:semiHidden/>
    <w:unhideWhenUsed/>
    <w:rsid w:val="007F67B0"/>
    <w:pPr>
      <w:spacing w:line="240" w:lineRule="auto"/>
    </w:pPr>
    <w:rPr>
      <w:rFonts w:ascii="Tahoma" w:hAnsi="Tahoma"/>
      <w:sz w:val="16"/>
      <w:szCs w:val="16"/>
    </w:rPr>
  </w:style>
  <w:style w:type="character" w:customStyle="1" w:styleId="TekstdymkaZnak">
    <w:name w:val="Tekst dymka Znak"/>
    <w:link w:val="Tekstdymka"/>
    <w:uiPriority w:val="99"/>
    <w:semiHidden/>
    <w:rsid w:val="007F67B0"/>
    <w:rPr>
      <w:rFonts w:ascii="Tahoma" w:hAnsi="Tahoma" w:cs="Tahoma"/>
      <w:sz w:val="16"/>
      <w:szCs w:val="16"/>
      <w:lang w:eastAsia="en-US"/>
    </w:rPr>
  </w:style>
  <w:style w:type="character" w:styleId="Odwoaniedokomentarza">
    <w:name w:val="annotation reference"/>
    <w:basedOn w:val="Domylnaczcionkaakapitu"/>
    <w:uiPriority w:val="99"/>
    <w:semiHidden/>
    <w:unhideWhenUsed/>
    <w:rsid w:val="00AB79D3"/>
    <w:rPr>
      <w:sz w:val="16"/>
      <w:szCs w:val="16"/>
    </w:rPr>
  </w:style>
  <w:style w:type="paragraph" w:styleId="Tekstkomentarza">
    <w:name w:val="annotation text"/>
    <w:basedOn w:val="Normalny"/>
    <w:link w:val="TekstkomentarzaZnak"/>
    <w:uiPriority w:val="99"/>
    <w:semiHidden/>
    <w:unhideWhenUsed/>
    <w:rsid w:val="00AB79D3"/>
    <w:rPr>
      <w:sz w:val="20"/>
      <w:szCs w:val="20"/>
    </w:rPr>
  </w:style>
  <w:style w:type="character" w:customStyle="1" w:styleId="TekstkomentarzaZnak">
    <w:name w:val="Tekst komentarza Znak"/>
    <w:basedOn w:val="Domylnaczcionkaakapitu"/>
    <w:link w:val="Tekstkomentarza"/>
    <w:uiPriority w:val="99"/>
    <w:semiHidden/>
    <w:rsid w:val="00AB79D3"/>
    <w:rPr>
      <w:lang w:eastAsia="en-US"/>
    </w:rPr>
  </w:style>
  <w:style w:type="paragraph" w:styleId="Tematkomentarza">
    <w:name w:val="annotation subject"/>
    <w:basedOn w:val="Tekstkomentarza"/>
    <w:next w:val="Tekstkomentarza"/>
    <w:link w:val="TematkomentarzaZnak"/>
    <w:uiPriority w:val="99"/>
    <w:semiHidden/>
    <w:unhideWhenUsed/>
    <w:rsid w:val="00AB79D3"/>
    <w:rPr>
      <w:b/>
      <w:bCs/>
    </w:rPr>
  </w:style>
  <w:style w:type="character" w:customStyle="1" w:styleId="TematkomentarzaZnak">
    <w:name w:val="Temat komentarza Znak"/>
    <w:basedOn w:val="TekstkomentarzaZnak"/>
    <w:link w:val="Tematkomentarza"/>
    <w:uiPriority w:val="99"/>
    <w:semiHidden/>
    <w:rsid w:val="00AB79D3"/>
    <w:rPr>
      <w:b/>
      <w:bCs/>
    </w:rPr>
  </w:style>
  <w:style w:type="paragraph" w:styleId="Tekstprzypisudolnego">
    <w:name w:val="footnote text"/>
    <w:basedOn w:val="Normalny"/>
    <w:link w:val="TekstprzypisudolnegoZnak"/>
    <w:uiPriority w:val="99"/>
    <w:semiHidden/>
    <w:unhideWhenUsed/>
    <w:rsid w:val="00FB7259"/>
    <w:pPr>
      <w:spacing w:after="200"/>
      <w:jc w:val="left"/>
    </w:pPr>
    <w:rPr>
      <w:sz w:val="20"/>
      <w:szCs w:val="20"/>
    </w:rPr>
  </w:style>
  <w:style w:type="character" w:customStyle="1" w:styleId="TekstprzypisudolnegoZnak">
    <w:name w:val="Tekst przypisu dolnego Znak"/>
    <w:basedOn w:val="Domylnaczcionkaakapitu"/>
    <w:link w:val="Tekstprzypisudolnego"/>
    <w:uiPriority w:val="99"/>
    <w:semiHidden/>
    <w:rsid w:val="00FB7259"/>
    <w:rPr>
      <w:lang w:eastAsia="en-US"/>
    </w:rPr>
  </w:style>
  <w:style w:type="character" w:styleId="Odwoanieprzypisudolnego">
    <w:name w:val="footnote reference"/>
    <w:basedOn w:val="Domylnaczcionkaakapitu"/>
    <w:uiPriority w:val="99"/>
    <w:semiHidden/>
    <w:unhideWhenUsed/>
    <w:rsid w:val="00FB7259"/>
    <w:rPr>
      <w:vertAlign w:val="superscript"/>
    </w:rPr>
  </w:style>
  <w:style w:type="paragraph" w:styleId="NormalnyWeb">
    <w:name w:val="Normal (Web)"/>
    <w:basedOn w:val="Normalny"/>
    <w:uiPriority w:val="99"/>
    <w:unhideWhenUsed/>
    <w:rsid w:val="00FB7259"/>
    <w:pPr>
      <w:spacing w:before="100" w:beforeAutospacing="1" w:after="100" w:afterAutospacing="1" w:line="240" w:lineRule="auto"/>
      <w:jc w:val="left"/>
    </w:pPr>
    <w:rPr>
      <w:rFonts w:ascii="Times New Roman" w:eastAsia="Times New Roman" w:hAnsi="Times New Roman"/>
      <w:sz w:val="24"/>
      <w:szCs w:val="24"/>
      <w:lang w:eastAsia="pl-PL"/>
    </w:rPr>
  </w:style>
  <w:style w:type="paragraph" w:styleId="Akapitzlist">
    <w:name w:val="List Paragraph"/>
    <w:basedOn w:val="Normalny"/>
    <w:uiPriority w:val="34"/>
    <w:qFormat/>
    <w:rsid w:val="00FB7259"/>
    <w:pPr>
      <w:spacing w:after="200"/>
      <w:ind w:left="720"/>
      <w:contextualSpacing/>
      <w:jc w:val="left"/>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4177</Words>
  <Characters>25068</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Wywiad z ekspertem opiniodawcą w obszarze dobre rządzenie Zbigniewem Mosoniem (Zastępca Burmistrza Gminy Świerzawa)</vt:lpstr>
    </vt:vector>
  </TitlesOfParts>
  <Company>CPE</Company>
  <LinksUpToDate>false</LinksUpToDate>
  <CharactersWithSpaces>29187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Wywiad z ekspertem opiniodawcą w obszarze dobre rządzenie Zbigniewem Mosoniem (Zastępca Burmistrza Gminy Świerzawa)</dc:title>
  <dc:creator>ewosi</dc:creator>
  <cp:lastModifiedBy>rafal_piotrowski</cp:lastModifiedBy>
  <cp:revision>2</cp:revision>
  <cp:lastPrinted>2012-05-18T11:41:00Z</cp:lastPrinted>
  <dcterms:created xsi:type="dcterms:W3CDTF">2014-01-13T08:46:00Z</dcterms:created>
  <dcterms:modified xsi:type="dcterms:W3CDTF">2014-01-13T08:46:00Z</dcterms:modified>
</cp:coreProperties>
</file>